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Cs w:val="24"/>
        </w:rPr>
        <w:alias w:val="pagrindine"/>
        <w:tag w:val="part_ed8e1efedc6747a9a71af15adc09f3d7"/>
        <w:id w:val="-37517781"/>
        <w:lock w:val="sdtLocked"/>
      </w:sdtPr>
      <w:sdtEndPr>
        <w:rPr>
          <w:szCs w:val="20"/>
        </w:rPr>
      </w:sdtEndPr>
      <w:sdtContent>
        <w:p w14:paraId="3FC715A9" w14:textId="7135A3BC" w:rsidR="0095468F" w:rsidRPr="00175274" w:rsidRDefault="00175274" w:rsidP="00175274">
          <w:pPr>
            <w:jc w:val="center"/>
            <w:rPr>
              <w:b/>
              <w:szCs w:val="24"/>
              <w:lang w:val="en-US" w:eastAsia="lt-LT"/>
            </w:rPr>
          </w:pPr>
          <w:r w:rsidRPr="00175274">
            <w:rPr>
              <w:noProof/>
              <w:szCs w:val="24"/>
              <w:lang w:eastAsia="lt-LT"/>
            </w:rPr>
            <w:drawing>
              <wp:inline distT="0" distB="0" distL="0" distR="0" wp14:anchorId="3FC715C9" wp14:editId="3FC715CA">
                <wp:extent cx="514350" cy="619125"/>
                <wp:effectExtent l="0" t="0" r="0" b="9525"/>
                <wp:docPr id="2" name="Paveikslėlis 1" descr="Kaunor-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unor-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C715AB" w14:textId="6680561B" w:rsidR="0095468F" w:rsidRPr="00175274" w:rsidRDefault="00175274" w:rsidP="00175274">
          <w:pPr>
            <w:jc w:val="center"/>
            <w:rPr>
              <w:b/>
              <w:szCs w:val="24"/>
              <w:lang w:val="en-US" w:eastAsia="lt-LT"/>
            </w:rPr>
          </w:pPr>
          <w:r w:rsidRPr="00175274">
            <w:rPr>
              <w:b/>
              <w:szCs w:val="24"/>
              <w:lang w:val="en-US" w:eastAsia="lt-LT"/>
            </w:rPr>
            <w:t>KAUNO</w:t>
          </w:r>
          <w:r w:rsidRPr="00175274">
            <w:rPr>
              <w:b/>
              <w:szCs w:val="24"/>
              <w:lang w:val="en-US" w:eastAsia="lt-LT"/>
            </w:rPr>
            <w:t xml:space="preserve"> RAJONO </w:t>
          </w:r>
          <w:r w:rsidRPr="00175274">
            <w:rPr>
              <w:b/>
              <w:szCs w:val="24"/>
              <w:lang w:val="en-US" w:eastAsia="lt-LT"/>
            </w:rPr>
            <w:t xml:space="preserve">SAVIVALDYBĖS </w:t>
          </w:r>
          <w:r w:rsidRPr="00175274">
            <w:rPr>
              <w:b/>
              <w:szCs w:val="24"/>
              <w:lang w:val="en-US" w:eastAsia="lt-LT"/>
            </w:rPr>
            <w:t>ADMINISTRACIJOS DIREKTORIUS</w:t>
          </w:r>
        </w:p>
        <w:p w14:paraId="3FC715AC" w14:textId="77777777" w:rsidR="0095468F" w:rsidRPr="00175274" w:rsidRDefault="0095468F" w:rsidP="00175274">
          <w:pPr>
            <w:jc w:val="center"/>
            <w:rPr>
              <w:b/>
              <w:szCs w:val="24"/>
              <w:lang w:val="en-US" w:eastAsia="lt-LT"/>
            </w:rPr>
          </w:pPr>
        </w:p>
        <w:p w14:paraId="3FC715AD" w14:textId="77777777" w:rsidR="0095468F" w:rsidRPr="00175274" w:rsidRDefault="00175274" w:rsidP="00175274">
          <w:pPr>
            <w:jc w:val="center"/>
            <w:rPr>
              <w:b/>
              <w:szCs w:val="24"/>
              <w:lang w:val="en-US" w:eastAsia="lt-LT"/>
            </w:rPr>
          </w:pPr>
          <w:r w:rsidRPr="00175274">
            <w:rPr>
              <w:b/>
              <w:szCs w:val="24"/>
              <w:lang w:val="en-US" w:eastAsia="lt-LT"/>
            </w:rPr>
            <w:t>ĮSAKYMAS</w:t>
          </w:r>
        </w:p>
        <w:p w14:paraId="3FC715AE" w14:textId="684AEA04" w:rsidR="0095468F" w:rsidRPr="00175274" w:rsidRDefault="00175274" w:rsidP="00175274">
          <w:pPr>
            <w:jc w:val="center"/>
            <w:rPr>
              <w:b/>
              <w:szCs w:val="24"/>
              <w:lang w:val="en-US" w:eastAsia="lt-LT"/>
            </w:rPr>
          </w:pPr>
          <w:r w:rsidRPr="00175274">
            <w:rPr>
              <w:b/>
              <w:szCs w:val="24"/>
              <w:lang w:val="en-US" w:eastAsia="lt-LT"/>
            </w:rPr>
            <w:t>DĖL KAUNO RAJONO SAVIVALDYBĖS ADMINISTRACIJOS DIREKTORIAUS</w:t>
          </w:r>
        </w:p>
        <w:p w14:paraId="3FC715AF" w14:textId="77777777" w:rsidR="0095468F" w:rsidRPr="00175274" w:rsidRDefault="00175274" w:rsidP="00175274">
          <w:pPr>
            <w:jc w:val="center"/>
            <w:rPr>
              <w:b/>
              <w:szCs w:val="24"/>
              <w:lang w:val="en-US" w:eastAsia="lt-LT"/>
            </w:rPr>
          </w:pPr>
          <w:proofErr w:type="gramStart"/>
          <w:r w:rsidRPr="00175274">
            <w:rPr>
              <w:b/>
              <w:szCs w:val="24"/>
              <w:lang w:val="en-US" w:eastAsia="lt-LT"/>
            </w:rPr>
            <w:t>2015 M. RUGSĖJO 14 D. ĮSAKYMO NR.</w:t>
          </w:r>
          <w:proofErr w:type="gramEnd"/>
          <w:r w:rsidRPr="00175274">
            <w:rPr>
              <w:b/>
              <w:szCs w:val="24"/>
              <w:lang w:val="en-US" w:eastAsia="lt-LT"/>
            </w:rPr>
            <w:t xml:space="preserve"> ĮS-1683 „DĖL KAUNO RAJONO SAVIVALDYBĖS OBJEKTŲ IR JŲ TERITORIJŲ, VIRŠ KURIŲ DRAUDŽIAMAS </w:t>
          </w:r>
          <w:r w:rsidRPr="00175274">
            <w:rPr>
              <w:b/>
              <w:szCs w:val="24"/>
              <w:lang w:val="en-US" w:eastAsia="lt-LT"/>
            </w:rPr>
            <w:t>BEPILOČIŲ ORLAIVIŲ SKRAIDYMAS, SĄRAŠO PATVIRTINIMO“ PRIPAŽINIMO NETEKUSIU GALIOS</w:t>
          </w:r>
        </w:p>
        <w:p w14:paraId="3FC715B0" w14:textId="77777777" w:rsidR="0095468F" w:rsidRPr="00175274" w:rsidRDefault="0095468F" w:rsidP="00175274">
          <w:pPr>
            <w:jc w:val="center"/>
            <w:rPr>
              <w:b/>
              <w:szCs w:val="24"/>
              <w:lang w:eastAsia="lt-LT"/>
            </w:rPr>
          </w:pPr>
        </w:p>
        <w:p w14:paraId="3FC715B1" w14:textId="3B8B3EFC" w:rsidR="0095468F" w:rsidRPr="00175274" w:rsidRDefault="00175274" w:rsidP="00175274">
          <w:pPr>
            <w:jc w:val="center"/>
            <w:rPr>
              <w:szCs w:val="24"/>
              <w:lang w:eastAsia="lt-LT"/>
            </w:rPr>
          </w:pPr>
          <w:r w:rsidRPr="00175274">
            <w:rPr>
              <w:szCs w:val="24"/>
              <w:lang w:eastAsia="lt-LT"/>
            </w:rPr>
            <w:t>2015 m. spalio 8</w:t>
          </w:r>
          <w:r w:rsidRPr="00175274">
            <w:rPr>
              <w:szCs w:val="24"/>
              <w:lang w:eastAsia="lt-LT"/>
            </w:rPr>
            <w:t xml:space="preserve"> d. Nr. ĮS-1846</w:t>
          </w:r>
        </w:p>
        <w:p w14:paraId="3FC715B2" w14:textId="77777777" w:rsidR="0095468F" w:rsidRPr="00175274" w:rsidRDefault="00175274" w:rsidP="00175274">
          <w:pPr>
            <w:jc w:val="center"/>
            <w:rPr>
              <w:szCs w:val="24"/>
              <w:lang w:eastAsia="lt-LT"/>
            </w:rPr>
          </w:pPr>
          <w:r w:rsidRPr="00175274">
            <w:rPr>
              <w:szCs w:val="24"/>
              <w:lang w:eastAsia="lt-LT"/>
            </w:rPr>
            <w:t>Kaunas</w:t>
          </w:r>
        </w:p>
        <w:p w14:paraId="3FC715B3" w14:textId="77777777" w:rsidR="0095468F" w:rsidRPr="00175274" w:rsidRDefault="0095468F" w:rsidP="00175274">
          <w:pPr>
            <w:jc w:val="center"/>
            <w:rPr>
              <w:szCs w:val="24"/>
              <w:lang w:eastAsia="lt-LT"/>
            </w:rPr>
          </w:pPr>
        </w:p>
        <w:p w14:paraId="64742452" w14:textId="77777777" w:rsidR="00175274" w:rsidRPr="00175274" w:rsidRDefault="00175274" w:rsidP="00175274">
          <w:pPr>
            <w:jc w:val="center"/>
            <w:rPr>
              <w:szCs w:val="24"/>
              <w:lang w:eastAsia="lt-LT"/>
            </w:rPr>
          </w:pPr>
        </w:p>
        <w:sdt>
          <w:sdtPr>
            <w:alias w:val="preambule"/>
            <w:tag w:val="part_eea76b1592ac42179f19726abd617857"/>
            <w:id w:val="-2034412375"/>
            <w:lock w:val="sdtLocked"/>
          </w:sdtPr>
          <w:sdtEndPr/>
          <w:sdtContent>
            <w:p w14:paraId="3FC715B4" w14:textId="77777777" w:rsidR="0095468F" w:rsidRDefault="00175274">
              <w:pPr>
                <w:spacing w:line="360" w:lineRule="auto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Vadovaudamasis Lietuvos Respublikos vietos savivaldos įstatymo 18 straipsnio 1 dalimi ir atsižvelgdamas į Vyriausybės atstovo Kauno a</w:t>
              </w:r>
              <w:r>
                <w:rPr>
                  <w:szCs w:val="24"/>
                  <w:lang w:eastAsia="lt-LT"/>
                </w:rPr>
                <w:t>pskrityje tarnybos 2015 m. spalio 2 d. raštą Nr. 10-189,</w:t>
              </w:r>
            </w:p>
          </w:sdtContent>
        </w:sdt>
        <w:sdt>
          <w:sdtPr>
            <w:alias w:val="pastraipa"/>
            <w:tag w:val="part_f3719d460253408a99f8f0d2cbe0f44a"/>
            <w:id w:val="910661983"/>
            <w:lock w:val="sdtLocked"/>
          </w:sdtPr>
          <w:sdtEndPr/>
          <w:sdtContent>
            <w:p w14:paraId="3FC715B7" w14:textId="1AB9B38B" w:rsidR="0095468F" w:rsidRDefault="00175274" w:rsidP="00175274">
              <w:pPr>
                <w:spacing w:line="360" w:lineRule="auto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p r i p a ž į s t u  netekusiu galios Kauno rajono savivaldybės administracijos direktoriaus 2015 m. rugsėjo 14 d. įsakymą Nr. ĮS-1683 „Dėl Kauno rajono savivaldybės objektų ir jų teritorijų, virš </w:t>
              </w:r>
              <w:r>
                <w:rPr>
                  <w:szCs w:val="24"/>
                  <w:lang w:eastAsia="lt-LT"/>
                </w:rPr>
                <w:t>kurių draudžiamas bepiločių orlaivių skraidymas, sąrašo patvirtinimo“.</w:t>
              </w:r>
            </w:p>
          </w:sdtContent>
        </w:sdt>
        <w:sdt>
          <w:sdtPr>
            <w:alias w:val="signatura"/>
            <w:tag w:val="part_6d347beead6744eb9e949bcf93558d8e"/>
            <w:id w:val="660896465"/>
            <w:lock w:val="sdtLocked"/>
          </w:sdtPr>
          <w:sdtEndPr/>
          <w:sdtContent>
            <w:p w14:paraId="14A83769" w14:textId="77777777" w:rsidR="00175274" w:rsidRDefault="00175274">
              <w:pPr>
                <w:spacing w:line="360" w:lineRule="auto"/>
              </w:pPr>
            </w:p>
            <w:p w14:paraId="2019B67F" w14:textId="77777777" w:rsidR="00175274" w:rsidRDefault="00175274">
              <w:pPr>
                <w:spacing w:line="360" w:lineRule="auto"/>
              </w:pPr>
            </w:p>
            <w:p w14:paraId="157AD665" w14:textId="77777777" w:rsidR="00175274" w:rsidRDefault="00175274">
              <w:pPr>
                <w:spacing w:line="360" w:lineRule="auto"/>
              </w:pPr>
            </w:p>
            <w:p w14:paraId="3FC715C8" w14:textId="662BAAF2" w:rsidR="0095468F" w:rsidRPr="00175274" w:rsidRDefault="00175274" w:rsidP="00175274">
              <w:pPr>
                <w:tabs>
                  <w:tab w:val="left" w:pos="7371"/>
                </w:tabs>
                <w:spacing w:line="360" w:lineRule="auto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Administracijos direktorius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 xml:space="preserve">Ričardas </w:t>
              </w:r>
              <w:proofErr w:type="spellStart"/>
              <w:r>
                <w:rPr>
                  <w:szCs w:val="24"/>
                  <w:lang w:eastAsia="lt-LT"/>
                </w:rPr>
                <w:t>Pudževelis</w:t>
              </w:r>
              <w:proofErr w:type="spellEnd"/>
            </w:p>
          </w:sdtContent>
        </w:sdt>
      </w:sdtContent>
    </w:sdt>
    <w:sectPr w:rsidR="0095468F" w:rsidRPr="00175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22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715CD" w14:textId="77777777" w:rsidR="0095468F" w:rsidRDefault="00175274">
      <w:pPr>
        <w:rPr>
          <w:rFonts w:ascii="TimesLT" w:hAnsi="TimesLT"/>
          <w:sz w:val="26"/>
          <w:lang w:val="en-US" w:eastAsia="lt-LT"/>
        </w:rPr>
      </w:pPr>
      <w:r>
        <w:rPr>
          <w:rFonts w:ascii="TimesLT" w:hAnsi="TimesLT"/>
          <w:sz w:val="26"/>
          <w:lang w:val="en-US" w:eastAsia="lt-LT"/>
        </w:rPr>
        <w:separator/>
      </w:r>
    </w:p>
  </w:endnote>
  <w:endnote w:type="continuationSeparator" w:id="0">
    <w:p w14:paraId="3FC715CE" w14:textId="77777777" w:rsidR="0095468F" w:rsidRDefault="00175274">
      <w:pPr>
        <w:rPr>
          <w:rFonts w:ascii="TimesLT" w:hAnsi="TimesLT"/>
          <w:sz w:val="26"/>
          <w:lang w:val="en-US" w:eastAsia="lt-LT"/>
        </w:rPr>
      </w:pPr>
      <w:r>
        <w:rPr>
          <w:rFonts w:ascii="TimesLT" w:hAnsi="TimesLT"/>
          <w:sz w:val="26"/>
          <w:lang w:val="en-US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715D3" w14:textId="77777777" w:rsidR="0095468F" w:rsidRDefault="0095468F">
    <w:pPr>
      <w:tabs>
        <w:tab w:val="center" w:pos="4153"/>
        <w:tab w:val="right" w:pos="8306"/>
      </w:tabs>
      <w:rPr>
        <w:rFonts w:ascii="TimesLT" w:hAnsi="TimesLT"/>
        <w:sz w:val="26"/>
        <w:lang w:val="en-US"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715D4" w14:textId="77777777" w:rsidR="0095468F" w:rsidRDefault="0095468F">
    <w:pPr>
      <w:tabs>
        <w:tab w:val="center" w:pos="4153"/>
        <w:tab w:val="right" w:pos="8306"/>
      </w:tabs>
      <w:rPr>
        <w:rFonts w:ascii="TimesLT" w:hAnsi="TimesLT"/>
        <w:sz w:val="26"/>
        <w:lang w:val="en-US"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715D7" w14:textId="6D30092F" w:rsidR="0095468F" w:rsidRPr="00175274" w:rsidRDefault="0095468F" w:rsidP="00175274">
    <w:pPr>
      <w:pStyle w:val="Por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715CB" w14:textId="77777777" w:rsidR="0095468F" w:rsidRDefault="00175274">
      <w:pPr>
        <w:rPr>
          <w:rFonts w:ascii="TimesLT" w:hAnsi="TimesLT"/>
          <w:sz w:val="26"/>
          <w:lang w:val="en-US" w:eastAsia="lt-LT"/>
        </w:rPr>
      </w:pPr>
      <w:r>
        <w:rPr>
          <w:rFonts w:ascii="TimesLT" w:hAnsi="TimesLT"/>
          <w:sz w:val="26"/>
          <w:lang w:val="en-US" w:eastAsia="lt-LT"/>
        </w:rPr>
        <w:separator/>
      </w:r>
    </w:p>
  </w:footnote>
  <w:footnote w:type="continuationSeparator" w:id="0">
    <w:p w14:paraId="3FC715CC" w14:textId="77777777" w:rsidR="0095468F" w:rsidRDefault="00175274">
      <w:pPr>
        <w:rPr>
          <w:rFonts w:ascii="TimesLT" w:hAnsi="TimesLT"/>
          <w:sz w:val="26"/>
          <w:lang w:val="en-US" w:eastAsia="lt-LT"/>
        </w:rPr>
      </w:pPr>
      <w:r>
        <w:rPr>
          <w:rFonts w:ascii="TimesLT" w:hAnsi="TimesLT"/>
          <w:sz w:val="26"/>
          <w:lang w:val="en-US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715CF" w14:textId="77777777" w:rsidR="0095468F" w:rsidRDefault="0017527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6"/>
        <w:lang w:val="en-US" w:eastAsia="lt-LT"/>
      </w:rPr>
    </w:pPr>
    <w:r>
      <w:rPr>
        <w:rFonts w:ascii="TimesLT" w:hAnsi="TimesLT"/>
        <w:sz w:val="26"/>
        <w:lang w:val="en-US" w:eastAsia="lt-LT"/>
      </w:rPr>
      <w:fldChar w:fldCharType="begin"/>
    </w:r>
    <w:r>
      <w:rPr>
        <w:rFonts w:ascii="TimesLT" w:hAnsi="TimesLT"/>
        <w:sz w:val="26"/>
        <w:lang w:val="en-US" w:eastAsia="lt-LT"/>
      </w:rPr>
      <w:instrText xml:space="preserve">PAGE  </w:instrText>
    </w:r>
    <w:r>
      <w:rPr>
        <w:rFonts w:ascii="TimesLT" w:hAnsi="TimesLT"/>
        <w:sz w:val="26"/>
        <w:lang w:val="en-US" w:eastAsia="lt-LT"/>
      </w:rPr>
      <w:fldChar w:fldCharType="end"/>
    </w:r>
  </w:p>
  <w:p w14:paraId="3FC715D0" w14:textId="77777777" w:rsidR="0095468F" w:rsidRDefault="0095468F">
    <w:pPr>
      <w:tabs>
        <w:tab w:val="center" w:pos="4153"/>
        <w:tab w:val="right" w:pos="8306"/>
      </w:tabs>
      <w:rPr>
        <w:rFonts w:ascii="TimesLT" w:hAnsi="TimesLT"/>
        <w:sz w:val="26"/>
        <w:lang w:val="en-US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715D1" w14:textId="77777777" w:rsidR="0095468F" w:rsidRDefault="0017527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6"/>
        <w:lang w:val="en-US" w:eastAsia="lt-LT"/>
      </w:rPr>
    </w:pPr>
    <w:r>
      <w:rPr>
        <w:rFonts w:ascii="TimesLT" w:hAnsi="TimesLT"/>
        <w:sz w:val="26"/>
        <w:lang w:val="en-US" w:eastAsia="lt-LT"/>
      </w:rPr>
      <w:fldChar w:fldCharType="begin"/>
    </w:r>
    <w:r>
      <w:rPr>
        <w:rFonts w:ascii="TimesLT" w:hAnsi="TimesLT"/>
        <w:sz w:val="26"/>
        <w:lang w:val="en-US" w:eastAsia="lt-LT"/>
      </w:rPr>
      <w:instrText xml:space="preserve">PAGE  </w:instrText>
    </w:r>
    <w:r>
      <w:rPr>
        <w:rFonts w:ascii="TimesLT" w:hAnsi="TimesLT"/>
        <w:sz w:val="26"/>
        <w:lang w:val="en-US" w:eastAsia="lt-LT"/>
      </w:rPr>
      <w:fldChar w:fldCharType="separate"/>
    </w:r>
    <w:r>
      <w:rPr>
        <w:rFonts w:ascii="TimesLT" w:hAnsi="TimesLT"/>
        <w:sz w:val="26"/>
        <w:lang w:val="en-US" w:eastAsia="lt-LT"/>
      </w:rPr>
      <w:t>2</w:t>
    </w:r>
    <w:r>
      <w:rPr>
        <w:rFonts w:ascii="TimesLT" w:hAnsi="TimesLT"/>
        <w:sz w:val="26"/>
        <w:lang w:val="en-US" w:eastAsia="lt-LT"/>
      </w:rPr>
      <w:fldChar w:fldCharType="end"/>
    </w:r>
  </w:p>
  <w:p w14:paraId="3FC715D2" w14:textId="77777777" w:rsidR="0095468F" w:rsidRDefault="0095468F">
    <w:pPr>
      <w:tabs>
        <w:tab w:val="center" w:pos="4153"/>
        <w:tab w:val="right" w:pos="8306"/>
      </w:tabs>
      <w:rPr>
        <w:rFonts w:ascii="TimesLT" w:hAnsi="TimesLT"/>
        <w:sz w:val="26"/>
        <w:lang w:val="en-US"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715D5" w14:textId="77777777" w:rsidR="0095468F" w:rsidRDefault="0095468F">
    <w:pPr>
      <w:tabs>
        <w:tab w:val="center" w:pos="4153"/>
        <w:tab w:val="right" w:pos="8306"/>
      </w:tabs>
      <w:rPr>
        <w:rFonts w:ascii="TimesLT" w:hAnsi="TimesLT"/>
        <w:sz w:val="26"/>
        <w:lang w:val="en-US"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B9"/>
    <w:rsid w:val="00175274"/>
    <w:rsid w:val="0095468F"/>
    <w:rsid w:val="00B1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71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752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75274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1752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5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752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75274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1752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d1dd2b059a9640fab3714f8f7963016e" PartId="ed8e1efedc6747a9a71af15adc09f3d7">
    <Part Type="preambule" DocPartId="0a60bcda1f1b48ef9aa26019723ddd73" PartId="eea76b1592ac42179f19726abd617857"/>
    <Part Type="pastraipa" DocPartId="d63976b3a5794d16b189f8d1fdfd6ea5" PartId="f3719d460253408a99f8f0d2cbe0f44a"/>
    <Part Type="signatura" DocPartId="2916734c27db4ca78b0edba0853ebbde" PartId="6d347beead6744eb9e949bcf93558d8e"/>
  </Part>
</Parts>
</file>

<file path=customXml/itemProps1.xml><?xml version="1.0" encoding="utf-8"?>
<ds:datastoreItem xmlns:ds="http://schemas.openxmlformats.org/officeDocument/2006/customXml" ds:itemID="{C1C8C40F-D452-4163-B950-8AE7AEF7A989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ĮSAKYMAS</vt:lpstr>
    </vt:vector>
  </TitlesOfParts>
  <Company>krs</Company>
  <LinksUpToDate>false</LinksUpToDate>
  <CharactersWithSpaces>886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dariuss</dc:creator>
  <cp:lastModifiedBy>GRUNDAITĖ Aistė</cp:lastModifiedBy>
  <cp:revision>3</cp:revision>
  <cp:lastPrinted>2014-07-10T08:30:00Z</cp:lastPrinted>
  <dcterms:created xsi:type="dcterms:W3CDTF">2015-10-08T12:29:00Z</dcterms:created>
  <dcterms:modified xsi:type="dcterms:W3CDTF">2015-10-08T12:36:00Z</dcterms:modified>
</cp:coreProperties>
</file>