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9AEB" w14:textId="77777777" w:rsidR="007F4393" w:rsidRDefault="007F4393">
      <w:pPr>
        <w:tabs>
          <w:tab w:val="center" w:pos="4153"/>
          <w:tab w:val="right" w:pos="8306"/>
        </w:tabs>
        <w:rPr>
          <w:rFonts w:ascii="TimesLT" w:hAnsi="TimesLT"/>
          <w:lang w:val="en-US"/>
        </w:rPr>
      </w:pPr>
    </w:p>
    <w:p w14:paraId="716C9AEC" w14:textId="77777777" w:rsidR="007F4393" w:rsidRDefault="000773BD">
      <w:pPr>
        <w:jc w:val="center"/>
        <w:rPr>
          <w:caps/>
          <w:sz w:val="22"/>
        </w:rPr>
      </w:pPr>
      <w:r>
        <w:rPr>
          <w:caps/>
          <w:noProof/>
          <w:lang w:eastAsia="lt-LT"/>
        </w:rPr>
        <w:drawing>
          <wp:inline distT="0" distB="0" distL="0" distR="0" wp14:anchorId="716C9B17" wp14:editId="716C9B1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16C9AED" w14:textId="77777777" w:rsidR="007F4393" w:rsidRDefault="007F4393">
      <w:pPr>
        <w:jc w:val="center"/>
        <w:rPr>
          <w:caps/>
          <w:sz w:val="12"/>
          <w:szCs w:val="12"/>
        </w:rPr>
      </w:pPr>
    </w:p>
    <w:p w14:paraId="716C9AEE" w14:textId="77777777" w:rsidR="007F4393" w:rsidRDefault="000773BD">
      <w:pPr>
        <w:jc w:val="center"/>
        <w:rPr>
          <w:b/>
          <w:bCs/>
          <w:caps/>
        </w:rPr>
      </w:pPr>
      <w:r>
        <w:rPr>
          <w:b/>
          <w:bCs/>
          <w:caps/>
        </w:rPr>
        <w:t>LIETUVOS RESPUBLIKOS</w:t>
      </w:r>
    </w:p>
    <w:p w14:paraId="716C9AEF" w14:textId="77777777" w:rsidR="007F4393" w:rsidRDefault="000773BD">
      <w:pPr>
        <w:jc w:val="center"/>
        <w:rPr>
          <w:b/>
          <w:caps/>
        </w:rPr>
      </w:pPr>
      <w:r>
        <w:rPr>
          <w:b/>
          <w:caps/>
        </w:rPr>
        <w:t xml:space="preserve">REKLAMOS ĮSTATYMO NR. VIII-1871 19, 21, 24 IR 25 STRAIPSNIŲ PAKEITIMO </w:t>
      </w:r>
    </w:p>
    <w:p w14:paraId="716C9AF0" w14:textId="77777777" w:rsidR="007F4393" w:rsidRDefault="000773BD">
      <w:pPr>
        <w:jc w:val="center"/>
        <w:rPr>
          <w:caps/>
        </w:rPr>
      </w:pPr>
      <w:r>
        <w:rPr>
          <w:b/>
          <w:caps/>
        </w:rPr>
        <w:t>ĮSTATYMAS</w:t>
      </w:r>
    </w:p>
    <w:p w14:paraId="716C9AF1" w14:textId="77777777" w:rsidR="007F4393" w:rsidRDefault="007F4393">
      <w:pPr>
        <w:jc w:val="center"/>
        <w:rPr>
          <w:b/>
          <w:caps/>
        </w:rPr>
      </w:pPr>
    </w:p>
    <w:p w14:paraId="716C9AF2" w14:textId="77777777" w:rsidR="007F4393" w:rsidRDefault="000773BD">
      <w:pPr>
        <w:jc w:val="center"/>
        <w:rPr>
          <w:szCs w:val="24"/>
        </w:rPr>
      </w:pPr>
      <w:r>
        <w:rPr>
          <w:szCs w:val="24"/>
          <w:lang w:val="en-US"/>
        </w:rPr>
        <w:t>2019</w:t>
      </w:r>
      <w:r>
        <w:rPr>
          <w:szCs w:val="24"/>
        </w:rPr>
        <w:t xml:space="preserve"> m. </w:t>
      </w:r>
      <w:proofErr w:type="spellStart"/>
      <w:r>
        <w:rPr>
          <w:szCs w:val="24"/>
          <w:lang w:val="en-US"/>
        </w:rPr>
        <w:t>kovo</w:t>
      </w:r>
      <w:proofErr w:type="spellEnd"/>
      <w:r>
        <w:rPr>
          <w:szCs w:val="24"/>
        </w:rPr>
        <w:t xml:space="preserve"> </w:t>
      </w:r>
      <w:r>
        <w:rPr>
          <w:szCs w:val="24"/>
          <w:lang w:val="en-US"/>
        </w:rPr>
        <w:t>21</w:t>
      </w:r>
      <w:r>
        <w:rPr>
          <w:szCs w:val="24"/>
        </w:rPr>
        <w:t xml:space="preserve"> d. Nr. </w:t>
      </w:r>
      <w:r>
        <w:rPr>
          <w:szCs w:val="24"/>
          <w:lang w:val="en-US"/>
        </w:rPr>
        <w:t>XIII-2010</w:t>
      </w:r>
    </w:p>
    <w:p w14:paraId="716C9AF3" w14:textId="77777777" w:rsidR="007F4393" w:rsidRDefault="000773BD">
      <w:pPr>
        <w:jc w:val="center"/>
        <w:rPr>
          <w:szCs w:val="24"/>
        </w:rPr>
      </w:pPr>
      <w:r>
        <w:rPr>
          <w:szCs w:val="24"/>
        </w:rPr>
        <w:t>Vilnius</w:t>
      </w:r>
    </w:p>
    <w:p w14:paraId="716C9AF4" w14:textId="77777777" w:rsidR="007F4393" w:rsidRDefault="007F4393">
      <w:pPr>
        <w:jc w:val="center"/>
        <w:rPr>
          <w:sz w:val="22"/>
        </w:rPr>
      </w:pPr>
    </w:p>
    <w:p w14:paraId="716C9AF5" w14:textId="77777777" w:rsidR="007F4393" w:rsidRDefault="007F4393">
      <w:pPr>
        <w:spacing w:line="360" w:lineRule="auto"/>
        <w:ind w:firstLine="720"/>
        <w:jc w:val="both"/>
        <w:rPr>
          <w:sz w:val="16"/>
          <w:szCs w:val="16"/>
        </w:rPr>
      </w:pPr>
    </w:p>
    <w:p w14:paraId="716C9AF6" w14:textId="77777777" w:rsidR="007F4393" w:rsidRDefault="007F4393">
      <w:pPr>
        <w:spacing w:line="360" w:lineRule="auto"/>
        <w:ind w:firstLine="720"/>
        <w:jc w:val="both"/>
        <w:sectPr w:rsidR="007F439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716C9AF7" w14:textId="77777777" w:rsidR="007F4393" w:rsidRDefault="007F4393">
      <w:pPr>
        <w:tabs>
          <w:tab w:val="center" w:pos="4153"/>
          <w:tab w:val="right" w:pos="8306"/>
        </w:tabs>
        <w:rPr>
          <w:rFonts w:ascii="TimesLT" w:hAnsi="TimesLT"/>
          <w:lang w:val="en-US"/>
        </w:rPr>
      </w:pPr>
    </w:p>
    <w:p w14:paraId="716C9AF8" w14:textId="77777777" w:rsidR="007F4393" w:rsidRPr="004510DB" w:rsidRDefault="004510DB">
      <w:pPr>
        <w:spacing w:line="360" w:lineRule="auto"/>
        <w:ind w:firstLine="720"/>
        <w:jc w:val="both"/>
        <w:rPr>
          <w:b/>
          <w:szCs w:val="24"/>
        </w:rPr>
      </w:pPr>
      <w:r w:rsidR="000773BD" w:rsidRPr="004510DB">
        <w:rPr>
          <w:b/>
          <w:szCs w:val="24"/>
        </w:rPr>
        <w:t>1</w:t>
      </w:r>
      <w:r w:rsidR="000773BD" w:rsidRPr="004510DB">
        <w:rPr>
          <w:b/>
          <w:szCs w:val="24"/>
        </w:rPr>
        <w:t xml:space="preserve"> straipsnis. </w:t>
      </w:r>
      <w:r w:rsidR="000773BD" w:rsidRPr="004510DB">
        <w:rPr>
          <w:b/>
          <w:szCs w:val="24"/>
        </w:rPr>
        <w:t xml:space="preserve">19 straipsnio pakeitimas </w:t>
      </w:r>
    </w:p>
    <w:p w14:paraId="716C9AF9" w14:textId="77777777" w:rsidR="007F4393" w:rsidRPr="004510DB" w:rsidRDefault="000773BD">
      <w:pPr>
        <w:spacing w:line="360" w:lineRule="auto"/>
        <w:ind w:firstLine="720"/>
        <w:jc w:val="both"/>
        <w:rPr>
          <w:szCs w:val="24"/>
        </w:rPr>
      </w:pPr>
      <w:r w:rsidRPr="004510DB">
        <w:rPr>
          <w:szCs w:val="24"/>
        </w:rPr>
        <w:t>Pakeisti 19 straipsnį ir jį išdėstyti taip:</w:t>
      </w:r>
    </w:p>
    <w:p w14:paraId="716C9AFA" w14:textId="77777777" w:rsidR="007F4393" w:rsidRPr="004510DB" w:rsidRDefault="000773BD">
      <w:pPr>
        <w:spacing w:line="360" w:lineRule="auto"/>
        <w:ind w:firstLine="720"/>
        <w:jc w:val="both"/>
        <w:rPr>
          <w:b/>
          <w:bCs/>
          <w:szCs w:val="24"/>
        </w:rPr>
      </w:pPr>
      <w:r w:rsidRPr="004510DB">
        <w:rPr>
          <w:bCs/>
          <w:szCs w:val="24"/>
        </w:rPr>
        <w:t>„</w:t>
      </w:r>
      <w:r w:rsidRPr="004510DB">
        <w:rPr>
          <w:b/>
          <w:bCs/>
          <w:szCs w:val="24"/>
        </w:rPr>
        <w:t>19</w:t>
      </w:r>
      <w:r w:rsidRPr="004510DB">
        <w:rPr>
          <w:b/>
          <w:bCs/>
          <w:szCs w:val="24"/>
        </w:rPr>
        <w:t xml:space="preserve"> straipsnis. </w:t>
      </w:r>
      <w:r w:rsidRPr="004510DB">
        <w:rPr>
          <w:b/>
          <w:bCs/>
          <w:szCs w:val="24"/>
        </w:rPr>
        <w:t>Reklamos priežiūros institucijos</w:t>
      </w:r>
    </w:p>
    <w:p w14:paraId="716C9AFB" w14:textId="77777777" w:rsidR="007F4393" w:rsidRPr="004510DB" w:rsidRDefault="004510DB">
      <w:pPr>
        <w:spacing w:line="360" w:lineRule="auto"/>
        <w:ind w:firstLine="720"/>
        <w:jc w:val="both"/>
        <w:rPr>
          <w:szCs w:val="24"/>
        </w:rPr>
      </w:pPr>
      <w:r w:rsidR="000773BD" w:rsidRPr="004510DB">
        <w:rPr>
          <w:szCs w:val="24"/>
        </w:rPr>
        <w:t>1</w:t>
      </w:r>
      <w:r w:rsidR="000773BD" w:rsidRPr="004510DB">
        <w:rPr>
          <w:szCs w:val="24"/>
        </w:rPr>
        <w:t>. Šiame įstatyme nustatytų reikalavimų įgyvendinimo priežiūrą, vadovaudamiesi šiuo ir kitais įstatymais, pagal kompetenciją atlieka:</w:t>
      </w:r>
    </w:p>
    <w:p w14:paraId="716C9AFC" w14:textId="77777777" w:rsidR="007F4393" w:rsidRPr="004510DB" w:rsidRDefault="004510DB">
      <w:pPr>
        <w:spacing w:line="360" w:lineRule="auto"/>
        <w:ind w:firstLine="720"/>
        <w:jc w:val="both"/>
        <w:rPr>
          <w:szCs w:val="24"/>
        </w:rPr>
      </w:pPr>
      <w:r w:rsidR="000773BD" w:rsidRPr="004510DB">
        <w:rPr>
          <w:szCs w:val="24"/>
        </w:rPr>
        <w:t>1</w:t>
      </w:r>
      <w:r w:rsidR="000773BD" w:rsidRPr="004510DB">
        <w:rPr>
          <w:szCs w:val="24"/>
        </w:rPr>
        <w:t>) Valstybinė vartotojų teisių apsaugos tarnyba – dėl šio įstatymo 4, 5, 6, 7, 8, 9, 11, 13 straipsnių, 14 straipsnio (nagrinėja šiame straipsnyje nustatytų reikalavimų pažeidimus ir skiria baudas dėl pažeidimų, ištirtų savo iniciatyva, arba pagal Valstybinės maisto ir veterinarijos tarnybos pateiktus pažeidimų tyrimo dokumentus su atlikto tyrimo išvadomis (aktą, protokolą ar kitą dokumentą) (toliau – tyrimo dokumentas), 15, 16, 17 ir 18 straipsnių nuostatų;</w:t>
      </w:r>
    </w:p>
    <w:p w14:paraId="716C9AFD" w14:textId="77777777" w:rsidR="007F4393" w:rsidRPr="004510DB" w:rsidRDefault="004510DB">
      <w:pPr>
        <w:spacing w:line="360" w:lineRule="auto"/>
        <w:ind w:firstLine="720"/>
        <w:jc w:val="both"/>
        <w:rPr>
          <w:szCs w:val="24"/>
        </w:rPr>
      </w:pPr>
      <w:r w:rsidR="000773BD" w:rsidRPr="004510DB">
        <w:rPr>
          <w:szCs w:val="24"/>
        </w:rPr>
        <w:t>2</w:t>
      </w:r>
      <w:r w:rsidR="000773BD" w:rsidRPr="004510DB">
        <w:rPr>
          <w:szCs w:val="24"/>
        </w:rPr>
        <w:t>) Valstybinė maisto ir veterinarijos tarnyba – dėl šio įstatymo 14 straipsnio nuostatų (atlieka tyrimą dėl šiame straipsnyje nustatytų reikalavimų pažeidimo ir surašo tyrimo dokumentus);</w:t>
      </w:r>
    </w:p>
    <w:p w14:paraId="716C9AFE" w14:textId="77777777" w:rsidR="007F4393" w:rsidRPr="004510DB" w:rsidRDefault="004510DB">
      <w:pPr>
        <w:spacing w:line="360" w:lineRule="auto"/>
        <w:ind w:firstLine="720"/>
        <w:jc w:val="both"/>
        <w:rPr>
          <w:szCs w:val="24"/>
        </w:rPr>
      </w:pPr>
      <w:r w:rsidR="000773BD" w:rsidRPr="004510DB">
        <w:rPr>
          <w:szCs w:val="24"/>
        </w:rPr>
        <w:t>3</w:t>
      </w:r>
      <w:r w:rsidR="000773BD" w:rsidRPr="004510DB">
        <w:rPr>
          <w:szCs w:val="24"/>
        </w:rPr>
        <w:t>) savivaldybių vykdomosios institucijos – dėl šio įstatymo 12 straipsnio 1, 3, 5, 15 ir 16 dalių nuostatų;</w:t>
      </w:r>
    </w:p>
    <w:p w14:paraId="716C9AFF" w14:textId="77777777" w:rsidR="007F4393" w:rsidRPr="004510DB" w:rsidRDefault="004510DB">
      <w:pPr>
        <w:spacing w:line="360" w:lineRule="auto"/>
        <w:ind w:firstLine="720"/>
        <w:jc w:val="both"/>
        <w:rPr>
          <w:szCs w:val="24"/>
        </w:rPr>
      </w:pPr>
      <w:r w:rsidR="000773BD" w:rsidRPr="004510DB">
        <w:rPr>
          <w:szCs w:val="24"/>
        </w:rPr>
        <w:t>4</w:t>
      </w:r>
      <w:r w:rsidR="000773BD" w:rsidRPr="004510DB">
        <w:rPr>
          <w:szCs w:val="24"/>
        </w:rPr>
        <w:t>) Kultūros paveldo departamentas prie Kultūros ministerijos – dėl šio įstatymo 12 straipsnio 1, 3, 5, 15 ir 16 dalių nuostatų (dėl išorinės reklamos įrengimo kultūros paveldo objektuose, jų teritorijose ir apsaugos zonose);</w:t>
      </w:r>
    </w:p>
    <w:p w14:paraId="716C9B00" w14:textId="77777777" w:rsidR="007F4393" w:rsidRPr="004510DB" w:rsidRDefault="004510DB">
      <w:pPr>
        <w:spacing w:line="360" w:lineRule="auto"/>
        <w:ind w:firstLine="720"/>
        <w:jc w:val="both"/>
        <w:rPr>
          <w:szCs w:val="24"/>
        </w:rPr>
      </w:pPr>
      <w:r w:rsidR="000773BD" w:rsidRPr="004510DB">
        <w:rPr>
          <w:szCs w:val="24"/>
        </w:rPr>
        <w:t>5</w:t>
      </w:r>
      <w:r w:rsidR="000773BD" w:rsidRPr="004510DB">
        <w:rPr>
          <w:szCs w:val="24"/>
        </w:rPr>
        <w:t>) saugomų teritorijų direkcija arba Aplinkos apsaugos departamentas, kai saugomoje teritorijoje nėra įsteigtos saugomų teritorijų direkcijos, – dėl šio įstatymo 12 straipsnio 1, 3, 5, 15 ir 16 dalių nuostatų (dėl išorinės reklamos įrengimo saugomose teritorijose).</w:t>
      </w:r>
    </w:p>
    <w:p w14:paraId="716C9B01" w14:textId="77777777" w:rsidR="007F4393" w:rsidRPr="004510DB" w:rsidRDefault="004510DB">
      <w:pPr>
        <w:spacing w:line="360" w:lineRule="auto"/>
        <w:ind w:firstLine="720"/>
        <w:jc w:val="both"/>
        <w:rPr>
          <w:szCs w:val="24"/>
        </w:rPr>
      </w:pPr>
      <w:r w:rsidR="000773BD" w:rsidRPr="004510DB">
        <w:rPr>
          <w:szCs w:val="24"/>
        </w:rPr>
        <w:t>2</w:t>
      </w:r>
      <w:r w:rsidR="000773BD" w:rsidRPr="004510DB">
        <w:rPr>
          <w:szCs w:val="24"/>
        </w:rPr>
        <w:t>. Šio straipsnio 1 dalyje nurodytos institucijos (toliau – priežiūros institucijos), atlikdamos reklamos naudojimo priežiūrą, bendradarbiauja su reklamos savitvarkos institucijomis.“</w:t>
      </w:r>
    </w:p>
    <w:p w14:paraId="716C9B02" w14:textId="77777777" w:rsidR="007F4393" w:rsidRPr="004510DB" w:rsidRDefault="004510DB">
      <w:pPr>
        <w:spacing w:line="360" w:lineRule="auto"/>
        <w:ind w:firstLine="720"/>
        <w:jc w:val="both"/>
        <w:rPr>
          <w:szCs w:val="24"/>
        </w:rPr>
      </w:pPr>
    </w:p>
    <w:p w14:paraId="716C9B03" w14:textId="77777777" w:rsidR="007F4393" w:rsidRPr="004510DB" w:rsidRDefault="004510DB">
      <w:pPr>
        <w:spacing w:line="360" w:lineRule="auto"/>
        <w:ind w:firstLine="720"/>
        <w:jc w:val="both"/>
        <w:rPr>
          <w:b/>
          <w:szCs w:val="24"/>
        </w:rPr>
      </w:pPr>
      <w:r w:rsidR="000773BD" w:rsidRPr="004510DB">
        <w:rPr>
          <w:b/>
          <w:szCs w:val="24"/>
        </w:rPr>
        <w:t>2</w:t>
      </w:r>
      <w:r w:rsidR="000773BD" w:rsidRPr="004510DB">
        <w:rPr>
          <w:b/>
          <w:szCs w:val="24"/>
        </w:rPr>
        <w:t xml:space="preserve"> straipsnis. </w:t>
      </w:r>
      <w:r w:rsidR="000773BD" w:rsidRPr="004510DB">
        <w:rPr>
          <w:b/>
          <w:szCs w:val="24"/>
        </w:rPr>
        <w:t xml:space="preserve">21 straipsnio pakeitimas </w:t>
      </w:r>
    </w:p>
    <w:p w14:paraId="716C9B04" w14:textId="77777777" w:rsidR="007F4393" w:rsidRPr="004510DB" w:rsidRDefault="000773BD">
      <w:pPr>
        <w:spacing w:line="360" w:lineRule="auto"/>
        <w:ind w:firstLine="720"/>
        <w:jc w:val="both"/>
        <w:rPr>
          <w:szCs w:val="24"/>
        </w:rPr>
      </w:pPr>
      <w:r w:rsidRPr="004510DB">
        <w:rPr>
          <w:szCs w:val="24"/>
        </w:rPr>
        <w:t>Pakeisti 21 straipsnio 2 dalį ir ją išdėstyti taip:</w:t>
      </w:r>
    </w:p>
    <w:p w14:paraId="716C9B05" w14:textId="77777777" w:rsidR="007F4393" w:rsidRPr="004510DB" w:rsidRDefault="000773BD">
      <w:pPr>
        <w:spacing w:line="360" w:lineRule="auto"/>
        <w:ind w:firstLine="720"/>
        <w:jc w:val="both"/>
        <w:rPr>
          <w:color w:val="000000"/>
          <w:szCs w:val="24"/>
          <w:lang w:eastAsia="lt-LT"/>
        </w:rPr>
      </w:pPr>
      <w:r w:rsidRPr="004510DB">
        <w:rPr>
          <w:bCs/>
          <w:szCs w:val="24"/>
        </w:rPr>
        <w:t>„</w:t>
      </w:r>
      <w:r w:rsidRPr="004510DB">
        <w:rPr>
          <w:color w:val="000000"/>
          <w:szCs w:val="24"/>
          <w:lang w:eastAsia="lt-LT"/>
        </w:rPr>
        <w:t>2</w:t>
      </w:r>
      <w:r w:rsidRPr="004510DB">
        <w:rPr>
          <w:color w:val="000000"/>
          <w:szCs w:val="24"/>
          <w:lang w:eastAsia="lt-LT"/>
        </w:rPr>
        <w:t>. Valstybinė vartotojų teisių apsaugos tarnyba, be šio straipsnio 1 dalyje nustatytų teisių, turi teisę įpareigoti reklaminės veiklos subjektus, kurių reklama pripažinta klaidinančia ar neleidžiama lyginamąja, ją paneigti ir nustatyti šio įpareigojimo įvykdymo terminus, tvarką ir sąlygas.“</w:t>
      </w:r>
    </w:p>
    <w:p w14:paraId="716C9B06" w14:textId="77777777" w:rsidR="007F4393" w:rsidRPr="004510DB" w:rsidRDefault="004510DB">
      <w:pPr>
        <w:spacing w:line="360" w:lineRule="auto"/>
        <w:ind w:firstLine="720"/>
        <w:jc w:val="both"/>
        <w:rPr>
          <w:szCs w:val="24"/>
        </w:rPr>
      </w:pPr>
    </w:p>
    <w:bookmarkStart w:id="0" w:name="_GoBack" w:displacedByCustomXml="next"/>
    <w:bookmarkEnd w:id="0" w:displacedByCustomXml="next"/>
    <w:p w14:paraId="716C9B07" w14:textId="77777777" w:rsidR="007F4393" w:rsidRPr="004510DB" w:rsidRDefault="004510DB">
      <w:pPr>
        <w:spacing w:line="360" w:lineRule="auto"/>
        <w:ind w:firstLine="720"/>
        <w:jc w:val="both"/>
        <w:rPr>
          <w:b/>
          <w:szCs w:val="24"/>
        </w:rPr>
      </w:pPr>
      <w:r w:rsidR="000773BD" w:rsidRPr="004510DB">
        <w:rPr>
          <w:b/>
          <w:szCs w:val="24"/>
        </w:rPr>
        <w:t>3</w:t>
      </w:r>
      <w:r w:rsidR="000773BD" w:rsidRPr="004510DB">
        <w:rPr>
          <w:b/>
          <w:szCs w:val="24"/>
        </w:rPr>
        <w:t xml:space="preserve"> straipsnis. </w:t>
      </w:r>
      <w:r w:rsidR="000773BD" w:rsidRPr="004510DB">
        <w:rPr>
          <w:b/>
          <w:szCs w:val="24"/>
        </w:rPr>
        <w:t xml:space="preserve">24 straipsnio pakeitimas </w:t>
      </w:r>
    </w:p>
    <w:p w14:paraId="716C9B08" w14:textId="77777777" w:rsidR="007F4393" w:rsidRPr="004510DB" w:rsidRDefault="000773BD">
      <w:pPr>
        <w:spacing w:line="360" w:lineRule="auto"/>
        <w:ind w:firstLine="720"/>
        <w:jc w:val="both"/>
        <w:rPr>
          <w:szCs w:val="24"/>
        </w:rPr>
      </w:pPr>
      <w:r w:rsidRPr="004510DB">
        <w:rPr>
          <w:szCs w:val="24"/>
        </w:rPr>
        <w:t>Pakeisti 24 straipsnio 2 dalį ir ją išdėstyti taip:</w:t>
      </w:r>
    </w:p>
    <w:p w14:paraId="716C9B09" w14:textId="77777777" w:rsidR="007F4393" w:rsidRPr="004510DB" w:rsidRDefault="000773BD">
      <w:pPr>
        <w:spacing w:line="360" w:lineRule="auto"/>
        <w:ind w:firstLine="720"/>
        <w:jc w:val="both"/>
        <w:rPr>
          <w:color w:val="000000"/>
          <w:szCs w:val="22"/>
        </w:rPr>
      </w:pPr>
      <w:r w:rsidRPr="004510DB">
        <w:rPr>
          <w:bCs/>
          <w:szCs w:val="24"/>
        </w:rPr>
        <w:t>„</w:t>
      </w:r>
      <w:r w:rsidRPr="004510DB">
        <w:rPr>
          <w:color w:val="000000"/>
          <w:szCs w:val="22"/>
        </w:rPr>
        <w:t>2</w:t>
      </w:r>
      <w:r w:rsidRPr="004510DB">
        <w:rPr>
          <w:color w:val="000000"/>
          <w:szCs w:val="22"/>
        </w:rPr>
        <w:t>. Už priežiūros institucijų laikino įpareigojimo sustabdyti reklamos skleidimą nevykdymą,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arba Valstybinės vartotojų teisių apsaugos tarnybos įpareigojimo paneigti klaidinančią ar neleidžiamą lyginamąją reklamą nevykdymą ar netinkamą vykdymą reklaminės veiklos subjektams skiriama dviejų šimtų aštuoniasdešimt devynių eurų bauda už kiekvieną įpareigojimų nevykdymo, netinkamo vykdymo ar reklamos pakartotinio naudojimo dieną.“</w:t>
      </w:r>
    </w:p>
    <w:p w14:paraId="716C9B0A" w14:textId="77777777" w:rsidR="007F4393" w:rsidRPr="004510DB" w:rsidRDefault="004510DB">
      <w:pPr>
        <w:spacing w:line="360" w:lineRule="auto"/>
        <w:ind w:firstLine="720"/>
        <w:jc w:val="both"/>
        <w:rPr>
          <w:szCs w:val="24"/>
        </w:rPr>
      </w:pPr>
    </w:p>
    <w:p w14:paraId="716C9B0B" w14:textId="77777777" w:rsidR="007F4393" w:rsidRDefault="004510DB">
      <w:pPr>
        <w:spacing w:line="360" w:lineRule="auto"/>
        <w:ind w:firstLine="720"/>
        <w:jc w:val="both"/>
        <w:rPr>
          <w:b/>
          <w:szCs w:val="24"/>
        </w:rPr>
      </w:pPr>
      <w:r w:rsidR="000773BD">
        <w:rPr>
          <w:b/>
          <w:szCs w:val="24"/>
        </w:rPr>
        <w:t>4</w:t>
      </w:r>
      <w:r w:rsidR="000773BD">
        <w:rPr>
          <w:b/>
          <w:szCs w:val="24"/>
        </w:rPr>
        <w:t xml:space="preserve"> straipsnis. </w:t>
      </w:r>
      <w:r w:rsidR="000773BD">
        <w:rPr>
          <w:b/>
          <w:szCs w:val="24"/>
        </w:rPr>
        <w:t xml:space="preserve">25 straipsnio pakeitimas </w:t>
      </w:r>
    </w:p>
    <w:p w14:paraId="716C9B0C" w14:textId="77777777" w:rsidR="007F4393" w:rsidRDefault="000773BD">
      <w:pPr>
        <w:spacing w:line="360" w:lineRule="auto"/>
        <w:ind w:firstLine="720"/>
        <w:jc w:val="both"/>
        <w:rPr>
          <w:szCs w:val="24"/>
        </w:rPr>
      </w:pPr>
      <w:r>
        <w:rPr>
          <w:szCs w:val="24"/>
        </w:rPr>
        <w:t>Pripažinti netekusia galios 25 straipsnio 7 dalį.</w:t>
      </w:r>
    </w:p>
    <w:p w14:paraId="716C9B0D" w14:textId="77777777" w:rsidR="007F4393" w:rsidRDefault="004510DB">
      <w:pPr>
        <w:spacing w:line="360" w:lineRule="auto"/>
        <w:ind w:firstLine="720"/>
        <w:jc w:val="both"/>
        <w:rPr>
          <w:b/>
          <w:bCs/>
          <w:szCs w:val="24"/>
          <w:lang w:eastAsia="lt-LT"/>
        </w:rPr>
      </w:pPr>
    </w:p>
    <w:p w14:paraId="716C9B0E" w14:textId="77777777" w:rsidR="007F4393" w:rsidRDefault="004510DB">
      <w:pPr>
        <w:spacing w:line="360" w:lineRule="auto"/>
        <w:ind w:firstLine="720"/>
        <w:jc w:val="both"/>
        <w:rPr>
          <w:b/>
          <w:strike/>
          <w:color w:val="000000"/>
          <w:szCs w:val="24"/>
          <w:shd w:val="clear" w:color="auto" w:fill="FFFFFF"/>
        </w:rPr>
      </w:pPr>
      <w:r w:rsidR="000773BD">
        <w:rPr>
          <w:b/>
          <w:bCs/>
          <w:szCs w:val="24"/>
          <w:lang w:eastAsia="lt-LT"/>
        </w:rPr>
        <w:t>5</w:t>
      </w:r>
      <w:r w:rsidR="000773BD">
        <w:rPr>
          <w:b/>
          <w:bCs/>
          <w:szCs w:val="24"/>
          <w:lang w:eastAsia="lt-LT"/>
        </w:rPr>
        <w:t xml:space="preserve"> straipsnis. </w:t>
      </w:r>
      <w:r w:rsidR="000773BD">
        <w:rPr>
          <w:b/>
          <w:bCs/>
          <w:szCs w:val="24"/>
          <w:lang w:eastAsia="lt-LT"/>
        </w:rPr>
        <w:t>Įstatymo įsigaliojimas, įgyvendinimas ir taikymas</w:t>
      </w:r>
    </w:p>
    <w:p w14:paraId="716C9B0F" w14:textId="77777777" w:rsidR="007F4393" w:rsidRDefault="004510DB">
      <w:pPr>
        <w:spacing w:line="360" w:lineRule="auto"/>
        <w:ind w:firstLine="720"/>
        <w:jc w:val="both"/>
        <w:rPr>
          <w:szCs w:val="24"/>
          <w:lang w:eastAsia="lt-LT"/>
        </w:rPr>
      </w:pPr>
      <w:r w:rsidR="000773BD">
        <w:t>1</w:t>
      </w:r>
      <w:r w:rsidR="000773BD">
        <w:t xml:space="preserve">. </w:t>
      </w:r>
      <w:r w:rsidR="000773BD">
        <w:rPr>
          <w:szCs w:val="24"/>
          <w:lang w:eastAsia="lt-LT"/>
        </w:rPr>
        <w:t xml:space="preserve">Šis įstatymas, išskyrus </w:t>
      </w:r>
      <w:r w:rsidR="000773BD">
        <w:rPr>
          <w:szCs w:val="24"/>
        </w:rPr>
        <w:t>šio straipsnio 2 dalį</w:t>
      </w:r>
      <w:r w:rsidR="000773BD">
        <w:rPr>
          <w:color w:val="000000"/>
          <w:szCs w:val="24"/>
          <w:lang w:eastAsia="lt-LT"/>
        </w:rPr>
        <w:t xml:space="preserve">, </w:t>
      </w:r>
      <w:r w:rsidR="000773BD">
        <w:rPr>
          <w:szCs w:val="24"/>
          <w:lang w:eastAsia="lt-LT"/>
        </w:rPr>
        <w:t xml:space="preserve">įsigalioja 2019 m. gegužės 1 d. </w:t>
      </w:r>
    </w:p>
    <w:p w14:paraId="716C9B10" w14:textId="77777777" w:rsidR="007F4393" w:rsidRDefault="004510DB">
      <w:pPr>
        <w:spacing w:line="360" w:lineRule="auto"/>
        <w:ind w:firstLine="720"/>
        <w:jc w:val="both"/>
        <w:rPr>
          <w:szCs w:val="24"/>
        </w:rPr>
      </w:pPr>
      <w:r w:rsidR="000773BD">
        <w:rPr>
          <w:szCs w:val="24"/>
        </w:rPr>
        <w:t>2</w:t>
      </w:r>
      <w:r w:rsidR="000773BD">
        <w:rPr>
          <w:szCs w:val="24"/>
        </w:rPr>
        <w:t xml:space="preserve">. Valstybinė vartotojų teisių apsaugos tarnyba iki </w:t>
      </w:r>
      <w:r w:rsidR="000773BD">
        <w:rPr>
          <w:color w:val="000000"/>
          <w:szCs w:val="24"/>
          <w:lang w:eastAsia="lt-LT"/>
        </w:rPr>
        <w:t>2019 m. balandžio 30 d</w:t>
      </w:r>
      <w:r w:rsidR="000773BD">
        <w:rPr>
          <w:szCs w:val="24"/>
        </w:rPr>
        <w:t>. priima šio įstatymo įgyvendinamuosius teisės aktus.</w:t>
      </w:r>
    </w:p>
    <w:p w14:paraId="716C9B11" w14:textId="77777777" w:rsidR="007F4393" w:rsidRDefault="004510DB">
      <w:pPr>
        <w:spacing w:line="360" w:lineRule="auto"/>
        <w:ind w:firstLine="720"/>
        <w:jc w:val="both"/>
        <w:rPr>
          <w:szCs w:val="24"/>
        </w:rPr>
      </w:pPr>
      <w:r w:rsidR="000773BD">
        <w:rPr>
          <w:bCs/>
          <w:szCs w:val="24"/>
        </w:rPr>
        <w:t>3</w:t>
      </w:r>
      <w:r w:rsidR="000773BD">
        <w:rPr>
          <w:bCs/>
          <w:szCs w:val="24"/>
        </w:rPr>
        <w:t>. Iki šio įstatymo įsigaliojimo Lietuvos Respublikos konkurencijos tarybos pradėtos, bet nebaigtos Lietuvos Respublikos reklamos įstatymo pažeidimų nagrinėjimo procedūros ir gauti skundai, dėl kurių iki šio įstatymo įsigaliojimo nepriimti sprendimai pradėti Reklamos įstatymo pažeidimų nagrinėjimo procedūras, baigiami nagrinėti pagal iki šio įstatymo įsigaliojimo galiojusius teisės aktus.</w:t>
      </w:r>
    </w:p>
    <w:p w14:paraId="716C9B12" w14:textId="77777777" w:rsidR="007F4393" w:rsidRDefault="004510DB">
      <w:pPr>
        <w:spacing w:line="360" w:lineRule="auto"/>
        <w:ind w:firstLine="720"/>
        <w:jc w:val="both"/>
        <w:rPr>
          <w:i/>
          <w:szCs w:val="24"/>
        </w:rPr>
      </w:pPr>
    </w:p>
    <w:p w14:paraId="716C9B13" w14:textId="77777777" w:rsidR="007F4393" w:rsidRDefault="000773BD">
      <w:pPr>
        <w:spacing w:line="360" w:lineRule="auto"/>
        <w:ind w:firstLine="720"/>
        <w:jc w:val="both"/>
        <w:rPr>
          <w:i/>
          <w:szCs w:val="24"/>
        </w:rPr>
      </w:pPr>
      <w:r>
        <w:rPr>
          <w:i/>
          <w:szCs w:val="24"/>
        </w:rPr>
        <w:t>Skelbiu šį Lietuvos Respublikos Seimo priimtą įstatymą.</w:t>
      </w:r>
    </w:p>
    <w:p w14:paraId="716C9B15" w14:textId="77777777" w:rsidR="007F4393" w:rsidRDefault="007F4393">
      <w:pPr>
        <w:spacing w:line="360" w:lineRule="auto"/>
        <w:rPr>
          <w:i/>
          <w:szCs w:val="24"/>
        </w:rPr>
      </w:pPr>
    </w:p>
    <w:p w14:paraId="716C9B16" w14:textId="77777777" w:rsidR="007F4393" w:rsidRDefault="000773BD">
      <w:pPr>
        <w:tabs>
          <w:tab w:val="right" w:pos="9356"/>
        </w:tabs>
      </w:pPr>
      <w:r>
        <w:t>Respublikos Prezidentė</w:t>
      </w:r>
      <w:r>
        <w:rPr>
          <w:caps/>
        </w:rPr>
        <w:tab/>
      </w:r>
      <w:r>
        <w:t>Dalia Grybauskaitė</w:t>
      </w:r>
    </w:p>
    <w:sectPr w:rsidR="007F439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C9B1B" w14:textId="77777777" w:rsidR="007F4393" w:rsidRDefault="000773BD">
      <w:pPr>
        <w:rPr>
          <w:rFonts w:ascii="TimesLT" w:hAnsi="TimesLT"/>
          <w:lang w:val="en-US"/>
        </w:rPr>
      </w:pPr>
      <w:r>
        <w:rPr>
          <w:rFonts w:ascii="TimesLT" w:hAnsi="TimesLT"/>
          <w:lang w:val="en-US"/>
        </w:rPr>
        <w:separator/>
      </w:r>
    </w:p>
  </w:endnote>
  <w:endnote w:type="continuationSeparator" w:id="0">
    <w:p w14:paraId="716C9B1C" w14:textId="77777777" w:rsidR="007F4393" w:rsidRDefault="000773B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9B21" w14:textId="77777777" w:rsidR="007F4393" w:rsidRDefault="000773B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16C9B22" w14:textId="77777777" w:rsidR="007F4393" w:rsidRDefault="007F439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9B23" w14:textId="77777777" w:rsidR="007F4393" w:rsidRDefault="007F439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9B25" w14:textId="77777777" w:rsidR="007F4393" w:rsidRDefault="007F439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9B19" w14:textId="77777777" w:rsidR="007F4393" w:rsidRDefault="000773BD">
      <w:pPr>
        <w:rPr>
          <w:rFonts w:ascii="TimesLT" w:hAnsi="TimesLT"/>
          <w:lang w:val="en-US"/>
        </w:rPr>
      </w:pPr>
      <w:r>
        <w:rPr>
          <w:rFonts w:ascii="TimesLT" w:hAnsi="TimesLT"/>
          <w:lang w:val="en-US"/>
        </w:rPr>
        <w:separator/>
      </w:r>
    </w:p>
  </w:footnote>
  <w:footnote w:type="continuationSeparator" w:id="0">
    <w:p w14:paraId="716C9B1A" w14:textId="77777777" w:rsidR="007F4393" w:rsidRDefault="000773B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9B1D" w14:textId="77777777" w:rsidR="007F4393" w:rsidRDefault="000773B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16C9B1E" w14:textId="77777777" w:rsidR="007F4393" w:rsidRDefault="007F439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9B1F" w14:textId="77777777" w:rsidR="007F4393" w:rsidRDefault="000773B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4510DB">
      <w:rPr>
        <w:noProof/>
        <w:szCs w:val="24"/>
        <w:lang w:val="en-US"/>
      </w:rPr>
      <w:t>2</w:t>
    </w:r>
    <w:r>
      <w:rPr>
        <w:szCs w:val="24"/>
        <w:lang w:val="en-US"/>
      </w:rPr>
      <w:fldChar w:fldCharType="end"/>
    </w:r>
  </w:p>
  <w:p w14:paraId="716C9B20" w14:textId="77777777" w:rsidR="007F4393" w:rsidRDefault="007F439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9B24" w14:textId="77777777" w:rsidR="007F4393" w:rsidRDefault="007F439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99"/>
    <w:rsid w:val="000773BD"/>
    <w:rsid w:val="004510DB"/>
    <w:rsid w:val="007F4393"/>
    <w:rsid w:val="00C01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C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3521</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2019-04-02T12:37:00Z</dcterms:created>
  <dc:creator>MOZERIENĖ Dainora</dc:creator>
  <lastModifiedBy>TRAPINSKIENĖ Aušrinė</lastModifiedBy>
  <lastPrinted>2019-03-25T12:44:00Z</lastPrinted>
  <dcterms:modified xsi:type="dcterms:W3CDTF">2019-04-02T13:02:00Z</dcterms:modified>
  <revision>4</revision>
</coreProperties>
</file>