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F50AB" w14:textId="0C82D8F2" w:rsidR="00B56262" w:rsidRDefault="005B11CA" w:rsidP="005B11CA">
      <w:pPr>
        <w:tabs>
          <w:tab w:val="center" w:pos="4153"/>
          <w:tab w:val="right" w:pos="8306"/>
        </w:tabs>
        <w:jc w:val="center"/>
        <w:rPr>
          <w:b/>
          <w:bCs/>
          <w:sz w:val="28"/>
          <w:szCs w:val="24"/>
          <w:lang w:val="en-US"/>
        </w:rPr>
      </w:pPr>
      <w:r>
        <w:rPr>
          <w:noProof/>
          <w:szCs w:val="24"/>
          <w:lang w:eastAsia="lt-LT"/>
        </w:rPr>
        <w:drawing>
          <wp:inline distT="0" distB="0" distL="0" distR="0" wp14:anchorId="70AF761B" wp14:editId="1652E4FE">
            <wp:extent cx="457200" cy="543560"/>
            <wp:effectExtent l="0" t="0" r="0" b="8890"/>
            <wp:docPr id="2" name="Paveikslėlis 2" descr="r_NaujojiAkme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r_NaujojiAkme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79978" w14:textId="77777777" w:rsidR="00B56262" w:rsidRDefault="005B11CA">
      <w:pPr>
        <w:keepNext/>
        <w:jc w:val="center"/>
        <w:rPr>
          <w:bCs/>
          <w:color w:val="000000"/>
        </w:rPr>
      </w:pPr>
      <w:r>
        <w:rPr>
          <w:b/>
          <w:bCs/>
          <w:color w:val="000000"/>
        </w:rPr>
        <w:t>AKMENĖS RAJONO SAVIVALDYBĖS TARYBA</w:t>
      </w:r>
    </w:p>
    <w:p w14:paraId="7107925E" w14:textId="77777777" w:rsidR="00B56262" w:rsidRDefault="00B56262">
      <w:pPr>
        <w:keepNext/>
        <w:rPr>
          <w:bCs/>
          <w:color w:val="000000"/>
        </w:rPr>
      </w:pPr>
    </w:p>
    <w:p w14:paraId="4A871C9B" w14:textId="77777777" w:rsidR="00B56262" w:rsidRDefault="005B11CA">
      <w:pPr>
        <w:keepNext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SPRENDIMAS</w:t>
      </w:r>
    </w:p>
    <w:p w14:paraId="3C6134E9" w14:textId="77777777" w:rsidR="00B56262" w:rsidRDefault="005B11CA">
      <w:pPr>
        <w:jc w:val="center"/>
        <w:rPr>
          <w:b/>
          <w:bCs/>
          <w:color w:val="000000"/>
          <w:szCs w:val="24"/>
        </w:rPr>
      </w:pPr>
      <w:proofErr w:type="gramStart"/>
      <w:r>
        <w:rPr>
          <w:b/>
          <w:szCs w:val="24"/>
          <w:lang w:val="en-US"/>
        </w:rPr>
        <w:t>DĖL</w:t>
      </w:r>
      <w:r>
        <w:rPr>
          <w:rFonts w:ascii="Times New Roman,Bold" w:hAnsi="Times New Roman,Bold" w:cs="Times New Roman,Bold"/>
          <w:b/>
          <w:bCs/>
          <w:color w:val="000000"/>
          <w:szCs w:val="24"/>
        </w:rPr>
        <w:t xml:space="preserve"> AKMENĖS RAJONO SAVIVALDYBĖS TARYBOS </w:t>
      </w:r>
      <w:r>
        <w:rPr>
          <w:b/>
          <w:bCs/>
          <w:color w:val="000000"/>
          <w:szCs w:val="24"/>
        </w:rPr>
        <w:t>2015 M. SPALIO 29 D.</w:t>
      </w:r>
      <w:proofErr w:type="gramEnd"/>
    </w:p>
    <w:p w14:paraId="783796DF" w14:textId="77777777" w:rsidR="00B56262" w:rsidRDefault="005B11CA">
      <w:pPr>
        <w:jc w:val="center"/>
        <w:rPr>
          <w:b/>
          <w:szCs w:val="24"/>
        </w:rPr>
      </w:pPr>
      <w:r>
        <w:rPr>
          <w:b/>
          <w:bCs/>
          <w:color w:val="000000"/>
          <w:szCs w:val="24"/>
        </w:rPr>
        <w:t>SPRENDIMO NR. T-</w:t>
      </w:r>
      <w:r>
        <w:rPr>
          <w:rFonts w:ascii="Times New Roman,Bold" w:hAnsi="Times New Roman,Bold" w:cs="Times New Roman,Bold"/>
          <w:b/>
          <w:bCs/>
          <w:color w:val="000000"/>
          <w:szCs w:val="24"/>
        </w:rPr>
        <w:t xml:space="preserve">203(E) „DĖL NEKILNOJAMOJO TURTO MOKESČIO LENGVATŲ TEIKIMO TVARKOS APRAŠO PATVIRTINIMO“ </w:t>
      </w:r>
      <w:r>
        <w:rPr>
          <w:b/>
          <w:bCs/>
          <w:color w:val="000000"/>
          <w:szCs w:val="24"/>
        </w:rPr>
        <w:t>PAKEITIMO</w:t>
      </w:r>
      <w:r>
        <w:rPr>
          <w:b/>
          <w:szCs w:val="24"/>
        </w:rPr>
        <w:t xml:space="preserve"> </w:t>
      </w:r>
    </w:p>
    <w:p w14:paraId="07A3ED1D" w14:textId="77777777" w:rsidR="00B56262" w:rsidRDefault="00B56262">
      <w:pPr>
        <w:keepNext/>
        <w:rPr>
          <w:bCs/>
          <w:color w:val="000000"/>
        </w:rPr>
      </w:pPr>
    </w:p>
    <w:p w14:paraId="36CC2E01" w14:textId="1FF1D2BE" w:rsidR="00B56262" w:rsidRDefault="005B11CA">
      <w:pPr>
        <w:keepNext/>
        <w:jc w:val="center"/>
        <w:rPr>
          <w:bCs/>
          <w:color w:val="000000"/>
        </w:rPr>
      </w:pPr>
      <w:r>
        <w:rPr>
          <w:bCs/>
          <w:color w:val="000000"/>
        </w:rPr>
        <w:t xml:space="preserve">2017 m. lapkričio 2 d. </w:t>
      </w:r>
      <w:bookmarkStart w:id="0" w:name="_GoBack"/>
      <w:bookmarkEnd w:id="0"/>
      <w:r>
        <w:rPr>
          <w:bCs/>
          <w:color w:val="000000"/>
        </w:rPr>
        <w:t>Nr. T-190(E)</w:t>
      </w:r>
    </w:p>
    <w:p w14:paraId="520DA63E" w14:textId="77777777" w:rsidR="00B56262" w:rsidRDefault="005B11CA">
      <w:pPr>
        <w:keepNext/>
        <w:jc w:val="center"/>
        <w:rPr>
          <w:bCs/>
          <w:color w:val="000000"/>
        </w:rPr>
      </w:pPr>
      <w:r>
        <w:rPr>
          <w:bCs/>
          <w:color w:val="000000"/>
        </w:rPr>
        <w:t>Naujoji Akmenė</w:t>
      </w:r>
    </w:p>
    <w:p w14:paraId="0AAE44D9" w14:textId="77777777" w:rsidR="00B56262" w:rsidRDefault="00B56262">
      <w:pPr>
        <w:rPr>
          <w:szCs w:val="24"/>
          <w:lang w:val="en-US"/>
        </w:rPr>
      </w:pPr>
    </w:p>
    <w:p w14:paraId="0AAE44DA" w14:textId="0C2BCCFF" w:rsidR="00B56262" w:rsidRDefault="00B56262">
      <w:pPr>
        <w:rPr>
          <w:szCs w:val="24"/>
          <w:lang w:val="en-US"/>
        </w:rPr>
      </w:pPr>
    </w:p>
    <w:p w14:paraId="0AAE44DB" w14:textId="3DDE230E" w:rsidR="00B56262" w:rsidRDefault="005B11CA">
      <w:pPr>
        <w:tabs>
          <w:tab w:val="left" w:pos="993"/>
        </w:tabs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lang w:val="x-none"/>
        </w:rPr>
        <w:t>Vadovaudamasi Lietuvos Respublikos vietos savivaldos įstatymo 18 straipsnio 1</w:t>
      </w:r>
      <w:r>
        <w:rPr>
          <w:color w:val="000000"/>
        </w:rPr>
        <w:t>dalimi</w:t>
      </w:r>
      <w:r>
        <w:rPr>
          <w:color w:val="000000"/>
          <w:lang w:val="x-none"/>
        </w:rPr>
        <w:t>,</w:t>
      </w:r>
      <w:r>
        <w:rPr>
          <w:color w:val="000000"/>
          <w:szCs w:val="24"/>
          <w:lang w:val="x-none"/>
        </w:rPr>
        <w:t xml:space="preserve"> </w:t>
      </w:r>
      <w:r>
        <w:rPr>
          <w:szCs w:val="24"/>
          <w:lang w:val="x-none"/>
        </w:rPr>
        <w:t>Lietuvos Respublikos nekilnojamojo turto mokesčio įstatymo 7 straipsnio 5 dalimi</w:t>
      </w:r>
      <w:r>
        <w:rPr>
          <w:color w:val="000000"/>
          <w:szCs w:val="24"/>
          <w:lang w:eastAsia="lt-LT"/>
        </w:rPr>
        <w:t xml:space="preserve">, </w:t>
      </w:r>
      <w:r>
        <w:rPr>
          <w:color w:val="000000"/>
          <w:szCs w:val="24"/>
          <w:lang w:val="x-none" w:eastAsia="lt-LT"/>
        </w:rPr>
        <w:t xml:space="preserve">Akmenės rajono savivaldybės taryba </w:t>
      </w:r>
      <w:r>
        <w:rPr>
          <w:color w:val="000000"/>
          <w:spacing w:val="60"/>
          <w:szCs w:val="24"/>
          <w:lang w:val="x-none" w:eastAsia="lt-LT"/>
        </w:rPr>
        <w:t>nusprendžia</w:t>
      </w:r>
      <w:r>
        <w:rPr>
          <w:color w:val="000000"/>
          <w:szCs w:val="24"/>
          <w:lang w:val="x-none" w:eastAsia="lt-LT"/>
        </w:rPr>
        <w:t xml:space="preserve"> </w:t>
      </w:r>
      <w:r>
        <w:rPr>
          <w:color w:val="000000"/>
          <w:szCs w:val="24"/>
          <w:lang w:eastAsia="lt-LT"/>
        </w:rPr>
        <w:t>pakeisti</w:t>
      </w:r>
      <w:r>
        <w:rPr>
          <w:color w:val="000000"/>
          <w:szCs w:val="24"/>
          <w:lang w:val="x-none" w:eastAsia="lt-LT"/>
        </w:rPr>
        <w:t xml:space="preserve"> Akmenės rajono savivaldybės </w:t>
      </w:r>
      <w:r>
        <w:rPr>
          <w:color w:val="000000"/>
          <w:szCs w:val="24"/>
          <w:lang w:eastAsia="lt-LT"/>
        </w:rPr>
        <w:t>nekilnojamojo turto mokesčio lengvatų teikimo tvarkos aprašo</w:t>
      </w:r>
      <w:r>
        <w:rPr>
          <w:color w:val="000000"/>
          <w:szCs w:val="24"/>
          <w:lang w:val="x-none" w:eastAsia="lt-LT"/>
        </w:rPr>
        <w:t>, patvirtint</w:t>
      </w:r>
      <w:r>
        <w:rPr>
          <w:color w:val="000000"/>
          <w:szCs w:val="24"/>
          <w:lang w:eastAsia="lt-LT"/>
        </w:rPr>
        <w:t>o</w:t>
      </w:r>
      <w:r>
        <w:rPr>
          <w:color w:val="000000"/>
          <w:szCs w:val="24"/>
          <w:lang w:val="x-none" w:eastAsia="lt-LT"/>
        </w:rPr>
        <w:t xml:space="preserve"> Akmenės rajono savivaldybės tarybos 2015 m. spalio 29 d. sprendimu Nr. T-203(E) „Dėl </w:t>
      </w:r>
      <w:r>
        <w:rPr>
          <w:color w:val="000000"/>
          <w:szCs w:val="24"/>
          <w:lang w:eastAsia="lt-LT"/>
        </w:rPr>
        <w:t>nekilnojamojo</w:t>
      </w:r>
      <w:r>
        <w:rPr>
          <w:color w:val="000000"/>
          <w:szCs w:val="24"/>
          <w:lang w:eastAsia="lt-LT"/>
        </w:rPr>
        <w:t xml:space="preserve"> turto mokesčio lengvatų teikimo tvarkos aprašo patvirtinimo“ (su pakeitimais), </w:t>
      </w:r>
      <w:r>
        <w:rPr>
          <w:color w:val="000000"/>
          <w:lang w:eastAsia="lt-LT"/>
        </w:rPr>
        <w:t>4.1 papunktį ir išdėstyti jį taip</w:t>
      </w:r>
      <w:r>
        <w:rPr>
          <w:color w:val="000000"/>
          <w:szCs w:val="24"/>
          <w:lang w:eastAsia="lt-LT"/>
        </w:rPr>
        <w:t>:</w:t>
      </w:r>
    </w:p>
    <w:p w14:paraId="0AAE44DC" w14:textId="450A2236" w:rsidR="00B56262" w:rsidRDefault="005B11C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</w:rPr>
        <w:t>4.1</w:t>
      </w:r>
      <w:r>
        <w:rPr>
          <w:szCs w:val="24"/>
        </w:rPr>
        <w:t>. teikiantiems paramą (piniginėmis lėšomis, turtu, suteiktomis paslaugomis, darbais) su sportu, švietimu ir kultūra susijusioms Savival</w:t>
      </w:r>
      <w:r>
        <w:rPr>
          <w:szCs w:val="24"/>
        </w:rPr>
        <w:t>dybės biudžetinių įstaigų veikloms bei nevyriausybinėms organizacijoms, veikiančioms Akmenės rajone. Paramos teikėjams gali būti teikiama iki 50 % suteiktos paramos dydžio mokesčio lengvata.“</w:t>
      </w:r>
    </w:p>
    <w:p w14:paraId="2E6B3335" w14:textId="0EB1C36B" w:rsidR="00B56262" w:rsidRDefault="005B11CA" w:rsidP="005B11CA">
      <w:pPr>
        <w:ind w:firstLine="720"/>
        <w:jc w:val="both"/>
      </w:pPr>
      <w:r>
        <w:rPr>
          <w:szCs w:val="24"/>
          <w:lang w:eastAsia="lt-LT"/>
        </w:rPr>
        <w:t>Šis sprendimas gali būti skundžiamas Lietuvos Respublikos ad</w:t>
      </w:r>
      <w:r>
        <w:rPr>
          <w:szCs w:val="24"/>
          <w:lang w:eastAsia="lt-LT"/>
        </w:rPr>
        <w:t>ministracinių bylų teisenos įstatymo nustatyta tvarka.</w:t>
      </w:r>
    </w:p>
    <w:p w14:paraId="1CAD67FC" w14:textId="77777777" w:rsidR="005B11CA" w:rsidRDefault="005B11CA">
      <w:pPr>
        <w:jc w:val="both"/>
      </w:pPr>
    </w:p>
    <w:p w14:paraId="5C35323D" w14:textId="77777777" w:rsidR="005B11CA" w:rsidRDefault="005B11CA">
      <w:pPr>
        <w:jc w:val="both"/>
      </w:pPr>
    </w:p>
    <w:p w14:paraId="7FD533E9" w14:textId="77777777" w:rsidR="005B11CA" w:rsidRDefault="005B11CA">
      <w:pPr>
        <w:jc w:val="both"/>
      </w:pPr>
    </w:p>
    <w:p w14:paraId="0AAE44E7" w14:textId="1F1B803B" w:rsidR="00B56262" w:rsidRDefault="005B11CA" w:rsidP="005B11CA">
      <w:pPr>
        <w:jc w:val="both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Vitalijus Mitrofanovas</w:t>
      </w:r>
    </w:p>
    <w:sectPr w:rsidR="00B56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E44EC" w14:textId="77777777" w:rsidR="00B56262" w:rsidRDefault="005B11CA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0AAE44ED" w14:textId="77777777" w:rsidR="00B56262" w:rsidRDefault="005B11CA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E44F1" w14:textId="77777777" w:rsidR="00B56262" w:rsidRDefault="00B56262">
    <w:pPr>
      <w:tabs>
        <w:tab w:val="center" w:pos="4153"/>
        <w:tab w:val="right" w:pos="8306"/>
      </w:tabs>
      <w:rPr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E44F2" w14:textId="77777777" w:rsidR="00B56262" w:rsidRDefault="00B56262">
    <w:pPr>
      <w:tabs>
        <w:tab w:val="center" w:pos="4153"/>
        <w:tab w:val="right" w:pos="8306"/>
      </w:tabs>
      <w:rPr>
        <w:szCs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E44F4" w14:textId="77777777" w:rsidR="00B56262" w:rsidRDefault="00B56262">
    <w:pPr>
      <w:tabs>
        <w:tab w:val="center" w:pos="4153"/>
        <w:tab w:val="right" w:pos="8306"/>
      </w:tabs>
      <w:rPr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E44EA" w14:textId="77777777" w:rsidR="00B56262" w:rsidRDefault="005B11CA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0AAE44EB" w14:textId="77777777" w:rsidR="00B56262" w:rsidRDefault="005B11CA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E44EE" w14:textId="77777777" w:rsidR="00B56262" w:rsidRDefault="005B11CA">
    <w:pPr>
      <w:framePr w:wrap="auto" w:vAnchor="text" w:hAnchor="margin" w:xAlign="center" w:y="1"/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 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 w14:paraId="0AAE44EF" w14:textId="77777777" w:rsidR="00B56262" w:rsidRDefault="00B56262">
    <w:pP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E44F0" w14:textId="77777777" w:rsidR="00B56262" w:rsidRDefault="00B56262">
    <w:pP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E44F3" w14:textId="77777777" w:rsidR="00B56262" w:rsidRDefault="00B56262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CF"/>
    <w:rsid w:val="00001ACF"/>
    <w:rsid w:val="005B11CA"/>
    <w:rsid w:val="00B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E4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B11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B11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2A"/>
    <w:rsid w:val="005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D0A2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D0A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Hell</Company>
  <LinksUpToDate>false</LinksUpToDate>
  <CharactersWithSpaces>1326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2017-11-03T12:12:00Z</dcterms:created>
  <dc:creator>D. Lūžienė</dc:creator>
  <lastModifiedBy>PETRAUSKAITĖ Girmantė</lastModifiedBy>
  <lastPrinted>2017-10-30T13:37:00Z</lastPrinted>
  <dcterms:modified xsi:type="dcterms:W3CDTF">2017-11-06T12:19:00Z</dcterms:modified>
  <revision>3</revision>
</coreProperties>
</file>