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678bba6daadf43b28729952d46f1310e"/>
        <w:id w:val="221104808"/>
        <w:lock w:val="sdtLocked"/>
      </w:sdtPr>
      <w:sdtEndPr/>
      <w:sdtContent>
        <w:p w14:paraId="3A7695C5" w14:textId="2FD8DA78" w:rsidR="00F15FA8" w:rsidRDefault="0033119B" w:rsidP="0033119B">
          <w:pPr>
            <w:tabs>
              <w:tab w:val="center" w:pos="4819"/>
              <w:tab w:val="right" w:pos="9638"/>
            </w:tabs>
            <w:jc w:val="center"/>
            <w:rPr>
              <w:szCs w:val="24"/>
            </w:rPr>
          </w:pPr>
          <w:r>
            <w:rPr>
              <w:szCs w:val="24"/>
            </w:rPr>
            <w:object w:dxaOrig="811" w:dyaOrig="961" w14:anchorId="3A769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9" o:title=""/>
              </v:shape>
              <o:OLEObject Type="Embed" ProgID="Word.Picture.8" ShapeID="_x0000_i1025" DrawAspect="Content" ObjectID="_1513662965" r:id="rId10"/>
            </w:object>
          </w:r>
        </w:p>
        <w:p w14:paraId="3A7695C6" w14:textId="77777777" w:rsidR="00F15FA8" w:rsidRDefault="0033119B">
          <w:pPr>
            <w:tabs>
              <w:tab w:val="center" w:pos="4153"/>
              <w:tab w:val="right" w:pos="8306"/>
            </w:tabs>
            <w:jc w:val="center"/>
            <w:rPr>
              <w:b/>
              <w:bCs/>
              <w:szCs w:val="24"/>
            </w:rPr>
          </w:pPr>
          <w:r>
            <w:rPr>
              <w:b/>
              <w:bCs/>
              <w:szCs w:val="24"/>
            </w:rPr>
            <w:t>LIETUVOS RESPUBLIKOS SVEIKATOS APSAUGOS MINISTRAS</w:t>
          </w:r>
        </w:p>
        <w:p w14:paraId="3A7695C7" w14:textId="77777777" w:rsidR="00F15FA8" w:rsidRDefault="00F15FA8">
          <w:pPr>
            <w:tabs>
              <w:tab w:val="center" w:pos="4153"/>
              <w:tab w:val="right" w:pos="8306"/>
            </w:tabs>
            <w:jc w:val="center"/>
            <w:rPr>
              <w:b/>
              <w:bCs/>
              <w:szCs w:val="24"/>
            </w:rPr>
          </w:pPr>
        </w:p>
        <w:p w14:paraId="3A7695C8" w14:textId="77777777" w:rsidR="00F15FA8" w:rsidRDefault="0033119B">
          <w:pPr>
            <w:tabs>
              <w:tab w:val="center" w:pos="4153"/>
              <w:tab w:val="right" w:pos="8306"/>
            </w:tabs>
            <w:jc w:val="center"/>
            <w:rPr>
              <w:b/>
              <w:bCs/>
              <w:szCs w:val="24"/>
            </w:rPr>
          </w:pPr>
          <w:r>
            <w:rPr>
              <w:b/>
              <w:bCs/>
              <w:szCs w:val="24"/>
            </w:rPr>
            <w:t>ĮSAKYMAS</w:t>
          </w:r>
        </w:p>
        <w:p w14:paraId="3A7695CA" w14:textId="77777777" w:rsidR="00F15FA8" w:rsidRDefault="0033119B">
          <w:pPr>
            <w:tabs>
              <w:tab w:val="left" w:pos="10076"/>
              <w:tab w:val="left" w:pos="10992"/>
              <w:tab w:val="left" w:pos="11908"/>
              <w:tab w:val="left" w:pos="12824"/>
              <w:tab w:val="left" w:pos="13740"/>
              <w:tab w:val="left" w:pos="14656"/>
            </w:tabs>
            <w:jc w:val="center"/>
            <w:rPr>
              <w:b/>
              <w:szCs w:val="24"/>
              <w:lang w:eastAsia="lt-LT"/>
            </w:rPr>
          </w:pPr>
          <w:r>
            <w:rPr>
              <w:b/>
              <w:bCs/>
              <w:szCs w:val="24"/>
            </w:rPr>
            <w:t xml:space="preserve">DĖL SPRENDIMŲ DĖL VAISTINIŲ PREPARATŲ, MEDICINOS PAGALBOS PRIEMONIŲ IR (AR) ASMENS SVEIKATOS </w:t>
          </w:r>
          <w:r>
            <w:rPr>
              <w:b/>
              <w:bCs/>
              <w:szCs w:val="24"/>
            </w:rPr>
            <w:t>PRIEŽIŪROS PASLAUGŲ IŠLAIDŲ KOMPENSAVIMO IŠ PRIVALOMOJO SVEIKATOS DRAUDIMO FONDO BIUDŽETO LĖŠŲ NENUMATYTAIS ATVEJAIS PRIĖMIMO TVARKOS APRAŠO PATVIRTINIMO</w:t>
          </w:r>
        </w:p>
        <w:p w14:paraId="3A7695CB" w14:textId="77777777" w:rsidR="00F15FA8" w:rsidRDefault="00F15FA8">
          <w:pPr>
            <w:jc w:val="center"/>
            <w:rPr>
              <w:szCs w:val="24"/>
            </w:rPr>
          </w:pPr>
        </w:p>
        <w:p w14:paraId="3A7695CC" w14:textId="77777777" w:rsidR="00F15FA8" w:rsidRDefault="0033119B">
          <w:pPr>
            <w:jc w:val="center"/>
            <w:rPr>
              <w:szCs w:val="24"/>
            </w:rPr>
          </w:pPr>
          <w:r>
            <w:rPr>
              <w:szCs w:val="24"/>
            </w:rPr>
            <w:t>2015 m. gruodžio 31 d. Nr. V-1577</w:t>
          </w:r>
        </w:p>
        <w:p w14:paraId="3A7695CD" w14:textId="77777777" w:rsidR="00F15FA8" w:rsidRDefault="0033119B">
          <w:pPr>
            <w:jc w:val="center"/>
            <w:rPr>
              <w:szCs w:val="24"/>
            </w:rPr>
          </w:pPr>
          <w:r>
            <w:rPr>
              <w:szCs w:val="24"/>
            </w:rPr>
            <w:t>Vilnius</w:t>
          </w:r>
        </w:p>
        <w:p w14:paraId="3A7695CE" w14:textId="77777777" w:rsidR="00F15FA8" w:rsidRDefault="00F15FA8">
          <w:pPr>
            <w:jc w:val="center"/>
            <w:rPr>
              <w:szCs w:val="24"/>
            </w:rPr>
          </w:pPr>
        </w:p>
        <w:p w14:paraId="3A7695CF" w14:textId="77777777" w:rsidR="00F15FA8" w:rsidRDefault="00F15FA8">
          <w:pPr>
            <w:tabs>
              <w:tab w:val="left" w:pos="0"/>
              <w:tab w:val="left" w:pos="10076"/>
              <w:tab w:val="left" w:pos="10992"/>
              <w:tab w:val="left" w:pos="11908"/>
              <w:tab w:val="left" w:pos="12824"/>
              <w:tab w:val="left" w:pos="13740"/>
              <w:tab w:val="left" w:pos="14656"/>
            </w:tabs>
            <w:ind w:firstLine="851"/>
            <w:jc w:val="both"/>
            <w:rPr>
              <w:szCs w:val="24"/>
            </w:rPr>
          </w:pPr>
        </w:p>
        <w:sdt>
          <w:sdtPr>
            <w:alias w:val="preambule"/>
            <w:tag w:val="part_2ad1426060b54b8786350f4b2a502160"/>
            <w:id w:val="156499762"/>
            <w:lock w:val="sdtLocked"/>
          </w:sdtPr>
          <w:sdtEndPr/>
          <w:sdtContent>
            <w:p w14:paraId="3A7695D0" w14:textId="77777777" w:rsidR="00F15FA8" w:rsidRDefault="0033119B">
              <w:pPr>
                <w:tabs>
                  <w:tab w:val="left" w:pos="142"/>
                  <w:tab w:val="left" w:pos="9356"/>
                  <w:tab w:val="left" w:pos="10076"/>
                  <w:tab w:val="left" w:pos="10992"/>
                  <w:tab w:val="left" w:pos="11908"/>
                  <w:tab w:val="left" w:pos="12824"/>
                  <w:tab w:val="left" w:pos="13740"/>
                  <w:tab w:val="left" w:pos="14656"/>
                </w:tabs>
                <w:ind w:firstLine="567"/>
                <w:jc w:val="both"/>
                <w:rPr>
                  <w:szCs w:val="24"/>
                </w:rPr>
              </w:pPr>
              <w:r>
                <w:rPr>
                  <w:szCs w:val="24"/>
                </w:rPr>
                <w:t>Vadovaudamasi Lietuvos Respublikos farmacijos įstatymo 59</w:t>
              </w:r>
              <w:r>
                <w:rPr>
                  <w:szCs w:val="24"/>
                  <w:vertAlign w:val="superscript"/>
                </w:rPr>
                <w:t>2</w:t>
              </w:r>
              <w:r>
                <w:rPr>
                  <w:szCs w:val="24"/>
                </w:rPr>
                <w:t xml:space="preserve"> straipsnio 12 dalimi:</w:t>
              </w:r>
            </w:p>
          </w:sdtContent>
        </w:sdt>
        <w:sdt>
          <w:sdtPr>
            <w:alias w:val="1 p."/>
            <w:tag w:val="part_192eae1b0b414c0ab38e15a14907ad6b"/>
            <w:id w:val="-877848649"/>
            <w:lock w:val="sdtLocked"/>
          </w:sdtPr>
          <w:sdtEndPr/>
          <w:sdtContent>
            <w:p w14:paraId="3A7695D1" w14:textId="77777777" w:rsidR="00F15FA8" w:rsidRDefault="0033119B">
              <w:pPr>
                <w:tabs>
                  <w:tab w:val="left" w:pos="142"/>
                  <w:tab w:val="left" w:pos="9356"/>
                  <w:tab w:val="left" w:pos="10076"/>
                  <w:tab w:val="left" w:pos="10992"/>
                  <w:tab w:val="left" w:pos="11908"/>
                  <w:tab w:val="left" w:pos="12824"/>
                  <w:tab w:val="left" w:pos="13740"/>
                  <w:tab w:val="left" w:pos="14656"/>
                </w:tabs>
                <w:ind w:firstLine="567"/>
                <w:jc w:val="both"/>
                <w:rPr>
                  <w:szCs w:val="24"/>
                </w:rPr>
              </w:pPr>
              <w:sdt>
                <w:sdtPr>
                  <w:alias w:val="Numeris"/>
                  <w:tag w:val="nr_192eae1b0b414c0ab38e15a14907ad6b"/>
                  <w:id w:val="2109539949"/>
                  <w:lock w:val="sdtLocked"/>
                </w:sdtPr>
                <w:sdtEndPr/>
                <w:sdtContent>
                  <w:r>
                    <w:rPr>
                      <w:szCs w:val="24"/>
                    </w:rPr>
                    <w:t>1</w:t>
                  </w:r>
                </w:sdtContent>
              </w:sdt>
              <w:r>
                <w:rPr>
                  <w:szCs w:val="24"/>
                </w:rPr>
                <w:t>. T v i r t i n u Sprendimų dėl vaistinių preparatų, medicinos pagalbos priemonių ir (ar) asmens sveikatos priežiūros paslaugų išlaidų kompensavimo iš Privalomojo sveikatos draudimo fondo biudžeto lėšų nenumatytais atvejais pri</w:t>
              </w:r>
              <w:r>
                <w:rPr>
                  <w:szCs w:val="24"/>
                </w:rPr>
                <w:t>ėmimo tvarkos aprašą.</w:t>
              </w:r>
            </w:p>
          </w:sdtContent>
        </w:sdt>
        <w:sdt>
          <w:sdtPr>
            <w:alias w:val="2 p."/>
            <w:tag w:val="part_02807987d3124ea6aabac7643bb58bf2"/>
            <w:id w:val="595145358"/>
            <w:lock w:val="sdtLocked"/>
          </w:sdtPr>
          <w:sdtEndPr/>
          <w:sdtContent>
            <w:p w14:paraId="3A7695D5" w14:textId="2835BADB" w:rsidR="00F15FA8" w:rsidRDefault="0033119B" w:rsidP="0033119B">
              <w:pPr>
                <w:tabs>
                  <w:tab w:val="left" w:pos="142"/>
                  <w:tab w:val="left" w:pos="9356"/>
                  <w:tab w:val="left" w:pos="10076"/>
                  <w:tab w:val="left" w:pos="10992"/>
                  <w:tab w:val="left" w:pos="11908"/>
                  <w:tab w:val="left" w:pos="12824"/>
                  <w:tab w:val="left" w:pos="13740"/>
                  <w:tab w:val="left" w:pos="14656"/>
                </w:tabs>
                <w:ind w:firstLine="567"/>
                <w:jc w:val="both"/>
                <w:rPr>
                  <w:szCs w:val="24"/>
                </w:rPr>
              </w:pPr>
              <w:sdt>
                <w:sdtPr>
                  <w:alias w:val="Numeris"/>
                  <w:tag w:val="nr_02807987d3124ea6aabac7643bb58bf2"/>
                  <w:id w:val="298126106"/>
                  <w:lock w:val="sdtLocked"/>
                </w:sdtPr>
                <w:sdtEndPr/>
                <w:sdtContent>
                  <w:r>
                    <w:rPr>
                      <w:szCs w:val="24"/>
                    </w:rPr>
                    <w:t>2</w:t>
                  </w:r>
                </w:sdtContent>
              </w:sdt>
              <w:r>
                <w:rPr>
                  <w:szCs w:val="24"/>
                </w:rPr>
                <w:t>. P a v e d u įsakymo vykdymo kontrolę viceministrui pagal veiklos sritį.</w:t>
              </w:r>
            </w:p>
          </w:sdtContent>
        </w:sdt>
        <w:sdt>
          <w:sdtPr>
            <w:alias w:val="signatura"/>
            <w:tag w:val="part_5b4bb7e2c8c14378865322acf238d3fe"/>
            <w:id w:val="-1012223755"/>
            <w:lock w:val="sdtLocked"/>
          </w:sdtPr>
          <w:sdtEndPr/>
          <w:sdtContent>
            <w:p w14:paraId="7D1080E1" w14:textId="77777777" w:rsidR="0033119B" w:rsidRDefault="0033119B">
              <w:pPr>
                <w:tabs>
                  <w:tab w:val="right" w:pos="9356"/>
                </w:tabs>
              </w:pPr>
            </w:p>
            <w:p w14:paraId="481BC914" w14:textId="77777777" w:rsidR="0033119B" w:rsidRDefault="0033119B">
              <w:pPr>
                <w:tabs>
                  <w:tab w:val="right" w:pos="9356"/>
                </w:tabs>
              </w:pPr>
            </w:p>
            <w:p w14:paraId="6CFDD410" w14:textId="77777777" w:rsidR="0033119B" w:rsidRDefault="0033119B">
              <w:pPr>
                <w:tabs>
                  <w:tab w:val="right" w:pos="9356"/>
                </w:tabs>
              </w:pPr>
            </w:p>
            <w:p w14:paraId="3A7695D8" w14:textId="66F6AEF4" w:rsidR="00F15FA8" w:rsidRDefault="0033119B" w:rsidP="0033119B">
              <w:pPr>
                <w:tabs>
                  <w:tab w:val="right" w:pos="9356"/>
                </w:tabs>
                <w:rPr>
                  <w:sz w:val="18"/>
                  <w:szCs w:val="18"/>
                </w:rPr>
              </w:pPr>
              <w:r>
                <w:rPr>
                  <w:szCs w:val="24"/>
                </w:rPr>
                <w:t xml:space="preserve">Sveikatos apsaugos ministrė </w:t>
              </w:r>
              <w:r>
                <w:rPr>
                  <w:szCs w:val="24"/>
                </w:rPr>
                <w:tab/>
                <w:t xml:space="preserve">Rimantė </w:t>
              </w:r>
              <w:proofErr w:type="spellStart"/>
              <w:r>
                <w:rPr>
                  <w:szCs w:val="24"/>
                </w:rPr>
                <w:t>Šalaševičiūtė</w:t>
              </w:r>
              <w:proofErr w:type="spellEnd"/>
            </w:p>
          </w:sdtContent>
        </w:sdt>
      </w:sdtContent>
    </w:sdt>
    <w:sdt>
      <w:sdtPr>
        <w:alias w:val="patvirtinta"/>
        <w:tag w:val="part_16e2ee7907fa4ffb873c1de03d2f234b"/>
        <w:id w:val="1298715399"/>
        <w:lock w:val="sdtLocked"/>
      </w:sdtPr>
      <w:sdtEndPr/>
      <w:sdtContent>
        <w:p w14:paraId="509755AC" w14:textId="77777777" w:rsidR="0033119B" w:rsidRDefault="0033119B">
          <w:pPr>
            <w:ind w:left="4962"/>
          </w:pPr>
        </w:p>
        <w:p w14:paraId="224B5E1B" w14:textId="77777777" w:rsidR="0033119B" w:rsidRDefault="0033119B">
          <w:r>
            <w:br w:type="page"/>
          </w:r>
        </w:p>
        <w:p w14:paraId="3A7695D9" w14:textId="58BE9447" w:rsidR="00F15FA8" w:rsidRDefault="0033119B">
          <w:pPr>
            <w:ind w:left="4962"/>
            <w:rPr>
              <w:color w:val="000000"/>
              <w:szCs w:val="24"/>
            </w:rPr>
          </w:pPr>
          <w:r>
            <w:rPr>
              <w:color w:val="000000"/>
              <w:szCs w:val="24"/>
            </w:rPr>
            <w:lastRenderedPageBreak/>
            <w:t>PATVIRTINTA</w:t>
          </w:r>
        </w:p>
        <w:p w14:paraId="3A7695DA" w14:textId="77777777" w:rsidR="00F15FA8" w:rsidRDefault="0033119B">
          <w:pPr>
            <w:ind w:left="4962"/>
            <w:rPr>
              <w:color w:val="000000"/>
            </w:rPr>
          </w:pPr>
          <w:r>
            <w:rPr>
              <w:color w:val="000000"/>
            </w:rPr>
            <w:t xml:space="preserve">Lietuvos Respublikos </w:t>
          </w:r>
        </w:p>
        <w:p w14:paraId="3A7695DB" w14:textId="77777777" w:rsidR="00F15FA8" w:rsidRDefault="0033119B">
          <w:pPr>
            <w:ind w:left="4962"/>
            <w:rPr>
              <w:color w:val="000000"/>
              <w:szCs w:val="24"/>
            </w:rPr>
          </w:pPr>
          <w:r>
            <w:rPr>
              <w:color w:val="000000"/>
              <w:szCs w:val="24"/>
            </w:rPr>
            <w:t xml:space="preserve">sveikatos apsaugos ministro </w:t>
          </w:r>
        </w:p>
        <w:p w14:paraId="3A7695DC" w14:textId="77777777" w:rsidR="00F15FA8" w:rsidRDefault="0033119B">
          <w:pPr>
            <w:ind w:left="4962"/>
            <w:rPr>
              <w:color w:val="000000"/>
              <w:szCs w:val="24"/>
            </w:rPr>
          </w:pPr>
          <w:r>
            <w:rPr>
              <w:color w:val="000000"/>
              <w:szCs w:val="24"/>
            </w:rPr>
            <w:t>2015 m. gruodžio 31d. įsakymu</w:t>
          </w:r>
          <w:r>
            <w:rPr>
              <w:color w:val="000000"/>
              <w:szCs w:val="24"/>
            </w:rPr>
            <w:t xml:space="preserve"> Nr. V-1577</w:t>
          </w:r>
        </w:p>
        <w:p w14:paraId="3A7695E0" w14:textId="77777777" w:rsidR="00F15FA8" w:rsidRDefault="00F15FA8">
          <w:pPr>
            <w:jc w:val="both"/>
            <w:rPr>
              <w:color w:val="000000"/>
              <w:szCs w:val="24"/>
            </w:rPr>
          </w:pPr>
        </w:p>
        <w:p w14:paraId="3A7695E1" w14:textId="77777777" w:rsidR="00F15FA8" w:rsidRDefault="0033119B">
          <w:pPr>
            <w:jc w:val="center"/>
            <w:rPr>
              <w:b/>
              <w:color w:val="0D0D0D"/>
              <w:szCs w:val="24"/>
            </w:rPr>
          </w:pPr>
          <w:sdt>
            <w:sdtPr>
              <w:alias w:val="Pavadinimas"/>
              <w:tag w:val="title_16e2ee7907fa4ffb873c1de03d2f234b"/>
              <w:id w:val="-464273536"/>
              <w:lock w:val="sdtLocked"/>
            </w:sdtPr>
            <w:sdtEndPr/>
            <w:sdtContent>
              <w:r>
                <w:rPr>
                  <w:b/>
                  <w:color w:val="0D0D0D"/>
                  <w:szCs w:val="24"/>
                </w:rPr>
                <w:t>SPRENDIMŲ DĖL VAISTINIŲ PREPARATŲ, MEDICINOS PAGALBOS PRIEMONIŲ IR (AR) ASMENS SVEIKATOS PRIEŽIŪROS PASLAUGŲ IŠLAIDŲ KOMPENSAVIMO IŠ PRIVALOMOJO SVEIKATOS DRAUDIMO FONDO BIUDŽETO LĖŠŲ NENUMATYTAIS ATVEJAIS PRIĖMIMO TVARKOS APRAŠAS</w:t>
              </w:r>
            </w:sdtContent>
          </w:sdt>
        </w:p>
        <w:p w14:paraId="3A7695E2" w14:textId="77777777" w:rsidR="00F15FA8" w:rsidRDefault="00F15FA8">
          <w:pPr>
            <w:ind w:firstLine="720"/>
            <w:rPr>
              <w:szCs w:val="24"/>
            </w:rPr>
          </w:pPr>
        </w:p>
        <w:sdt>
          <w:sdtPr>
            <w:alias w:val="skyrius"/>
            <w:tag w:val="part_14a32c686e7d413d80806a2d9fdb5469"/>
            <w:id w:val="845981467"/>
            <w:lock w:val="sdtLocked"/>
          </w:sdtPr>
          <w:sdtEndPr/>
          <w:sdtContent>
            <w:p w14:paraId="3A7695E4" w14:textId="77777777" w:rsidR="00F15FA8" w:rsidRDefault="0033119B">
              <w:pPr>
                <w:jc w:val="center"/>
                <w:rPr>
                  <w:b/>
                  <w:color w:val="0D0D0D"/>
                  <w:szCs w:val="24"/>
                </w:rPr>
              </w:pPr>
              <w:sdt>
                <w:sdtPr>
                  <w:alias w:val="Numeris"/>
                  <w:tag w:val="nr_14a32c686e7d413d80806a2d9fdb5469"/>
                  <w:id w:val="43342686"/>
                  <w:lock w:val="sdtLocked"/>
                </w:sdtPr>
                <w:sdtEndPr/>
                <w:sdtContent>
                  <w:r>
                    <w:rPr>
                      <w:b/>
                      <w:color w:val="0D0D0D"/>
                      <w:szCs w:val="24"/>
                    </w:rPr>
                    <w:t>I</w:t>
                  </w:r>
                </w:sdtContent>
              </w:sdt>
              <w:r>
                <w:rPr>
                  <w:b/>
                  <w:color w:val="0D0D0D"/>
                  <w:szCs w:val="24"/>
                </w:rPr>
                <w:t xml:space="preserve"> SKYRIUS</w:t>
              </w:r>
            </w:p>
            <w:p w14:paraId="3A7695E5" w14:textId="77777777" w:rsidR="00F15FA8" w:rsidRDefault="0033119B">
              <w:pPr>
                <w:jc w:val="center"/>
                <w:rPr>
                  <w:b/>
                  <w:color w:val="0D0D0D"/>
                  <w:szCs w:val="24"/>
                </w:rPr>
              </w:pPr>
              <w:sdt>
                <w:sdtPr>
                  <w:alias w:val="Pavadinimas"/>
                  <w:tag w:val="title_14a32c686e7d413d80806a2d9fdb5469"/>
                  <w:id w:val="1776440796"/>
                  <w:lock w:val="sdtLocked"/>
                </w:sdtPr>
                <w:sdtEndPr/>
                <w:sdtContent>
                  <w:r>
                    <w:rPr>
                      <w:b/>
                      <w:color w:val="0D0D0D"/>
                      <w:szCs w:val="24"/>
                    </w:rPr>
                    <w:t>BENDROSIOS NUOSTATOS</w:t>
                  </w:r>
                </w:sdtContent>
              </w:sdt>
            </w:p>
            <w:p w14:paraId="3A7695E6" w14:textId="77777777" w:rsidR="00F15FA8" w:rsidRDefault="00F15FA8">
              <w:pPr>
                <w:jc w:val="center"/>
                <w:rPr>
                  <w:b/>
                  <w:color w:val="0D0D0D"/>
                  <w:szCs w:val="24"/>
                </w:rPr>
              </w:pPr>
            </w:p>
            <w:sdt>
              <w:sdtPr>
                <w:alias w:val="1 p."/>
                <w:tag w:val="part_b5c8bdf496414e69ba7cb0e91377333c"/>
                <w:id w:val="-1794054481"/>
                <w:lock w:val="sdtLocked"/>
              </w:sdtPr>
              <w:sdtEndPr/>
              <w:sdtContent>
                <w:p w14:paraId="3A7695E7" w14:textId="77777777" w:rsidR="00F15FA8" w:rsidRDefault="0033119B">
                  <w:pPr>
                    <w:ind w:firstLine="720"/>
                    <w:jc w:val="both"/>
                    <w:rPr>
                      <w:color w:val="000000"/>
                      <w:szCs w:val="24"/>
                    </w:rPr>
                  </w:pPr>
                  <w:sdt>
                    <w:sdtPr>
                      <w:alias w:val="Numeris"/>
                      <w:tag w:val="nr_b5c8bdf496414e69ba7cb0e91377333c"/>
                      <w:id w:val="862023457"/>
                      <w:lock w:val="sdtLocked"/>
                    </w:sdtPr>
                    <w:sdtEndPr/>
                    <w:sdtContent>
                      <w:r>
                        <w:rPr>
                          <w:rFonts w:eastAsia="Calibri"/>
                          <w:szCs w:val="24"/>
                        </w:rPr>
                        <w:t>1</w:t>
                      </w:r>
                    </w:sdtContent>
                  </w:sdt>
                  <w:r>
                    <w:rPr>
                      <w:rFonts w:eastAsia="Calibri"/>
                      <w:szCs w:val="24"/>
                    </w:rPr>
                    <w:t>. </w:t>
                  </w:r>
                  <w:r>
                    <w:rPr>
                      <w:color w:val="000000"/>
                      <w:szCs w:val="24"/>
                    </w:rPr>
                    <w:t>Sprendimų dėl vaistinių preparatų, medicinos pagalbos priemonių ir (ar) asmens sveikatos priežiūros paslaugų išlaidų kompensavimo iš Privalomojo sveikatos draudimo fondo (toliau – PSDF) biudžeto lėšų nenumatytais atvej</w:t>
                  </w:r>
                  <w:r>
                    <w:rPr>
                      <w:color w:val="000000"/>
                      <w:szCs w:val="24"/>
                    </w:rPr>
                    <w:t>ais priėmimo tvarkos aprašas (toliau – Tvarkos aprašas) nustato sprendimų priėmimo dėl vaistinių preparatų, medicinos pagalbos priemonių ir (ar) asmens sveikatos priežiūros paslaugų išlaidų kompensavimo iš PSDF biudžeto lėšų nenumatytais atvejais kompensav</w:t>
                  </w:r>
                  <w:r>
                    <w:rPr>
                      <w:color w:val="000000"/>
                      <w:szCs w:val="24"/>
                    </w:rPr>
                    <w:t>imo kriterijus ir šių sprendimų priėmimo tvarką.</w:t>
                  </w:r>
                </w:p>
              </w:sdtContent>
            </w:sdt>
            <w:sdt>
              <w:sdtPr>
                <w:alias w:val="2 p."/>
                <w:tag w:val="part_880faca4b9a44f04849e9aa75730102f"/>
                <w:id w:val="-822964674"/>
                <w:lock w:val="sdtLocked"/>
              </w:sdtPr>
              <w:sdtEndPr/>
              <w:sdtContent>
                <w:p w14:paraId="3A7695E8" w14:textId="77777777" w:rsidR="00F15FA8" w:rsidRDefault="0033119B">
                  <w:pPr>
                    <w:ind w:firstLine="720"/>
                    <w:jc w:val="both"/>
                    <w:rPr>
                      <w:rFonts w:eastAsia="Calibri"/>
                      <w:szCs w:val="24"/>
                    </w:rPr>
                  </w:pPr>
                  <w:sdt>
                    <w:sdtPr>
                      <w:alias w:val="Numeris"/>
                      <w:tag w:val="nr_880faca4b9a44f04849e9aa75730102f"/>
                      <w:id w:val="1137925060"/>
                      <w:lock w:val="sdtLocked"/>
                    </w:sdtPr>
                    <w:sdtEndPr/>
                    <w:sdtContent>
                      <w:r>
                        <w:rPr>
                          <w:rFonts w:eastAsia="Calibri"/>
                          <w:szCs w:val="24"/>
                        </w:rPr>
                        <w:t>2</w:t>
                      </w:r>
                    </w:sdtContent>
                  </w:sdt>
                  <w:r>
                    <w:rPr>
                      <w:rFonts w:eastAsia="Calibri"/>
                      <w:szCs w:val="24"/>
                    </w:rPr>
                    <w:t>. Tvarkos apraše vartojamos sąvokos:</w:t>
                  </w:r>
                </w:p>
                <w:sdt>
                  <w:sdtPr>
                    <w:alias w:val="2.1 p."/>
                    <w:tag w:val="part_21bc87941a4c4f17bd613a96d6bb7be0"/>
                    <w:id w:val="2068759670"/>
                    <w:lock w:val="sdtLocked"/>
                  </w:sdtPr>
                  <w:sdtEndPr/>
                  <w:sdtContent>
                    <w:p w14:paraId="3A7695E9" w14:textId="77777777" w:rsidR="00F15FA8" w:rsidRDefault="0033119B">
                      <w:pPr>
                        <w:ind w:firstLine="720"/>
                        <w:jc w:val="both"/>
                        <w:rPr>
                          <w:rFonts w:eastAsia="Calibri"/>
                          <w:szCs w:val="24"/>
                        </w:rPr>
                      </w:pPr>
                      <w:sdt>
                        <w:sdtPr>
                          <w:alias w:val="Numeris"/>
                          <w:tag w:val="nr_21bc87941a4c4f17bd613a96d6bb7be0"/>
                          <w:id w:val="-803307442"/>
                          <w:lock w:val="sdtLocked"/>
                        </w:sdtPr>
                        <w:sdtEndPr/>
                        <w:sdtContent>
                          <w:r>
                            <w:rPr>
                              <w:rFonts w:eastAsia="Calibri"/>
                              <w:szCs w:val="24"/>
                            </w:rPr>
                            <w:t>2.1</w:t>
                          </w:r>
                        </w:sdtContent>
                      </w:sdt>
                      <w:r>
                        <w:rPr>
                          <w:rFonts w:eastAsia="Calibri"/>
                          <w:szCs w:val="24"/>
                        </w:rPr>
                        <w:t>.</w:t>
                      </w:r>
                      <w:r>
                        <w:rPr>
                          <w:rFonts w:eastAsia="Calibri"/>
                          <w:b/>
                          <w:szCs w:val="24"/>
                        </w:rPr>
                        <w:t> Nenumatytas atvejis</w:t>
                      </w:r>
                      <w:r>
                        <w:rPr>
                          <w:rFonts w:eastAsia="Calibri"/>
                          <w:szCs w:val="24"/>
                        </w:rPr>
                        <w:t xml:space="preserve"> – unikali paciento sveikatos būklė, kai dėl paciento savybių ar dėl gretutinių ligų sąveikos su pagrindine liga įprastinis gydymas yra nev</w:t>
                      </w:r>
                      <w:r>
                        <w:rPr>
                          <w:rFonts w:eastAsia="Calibri"/>
                          <w:szCs w:val="24"/>
                        </w:rPr>
                        <w:t>eiksmingas ar dėl jo taikymo atsirado pašalinių reiškinių, keliančių grėsmę paciento gyvybei, šios būklės gydymo vaistiniais preparatais, medicinos pagalbos priemonėmis ar teikiant asmens sveikatos priežiūros paslaugą kompensavimas nėra numatytas kituose t</w:t>
                      </w:r>
                      <w:r>
                        <w:rPr>
                          <w:rFonts w:eastAsia="Calibri"/>
                          <w:szCs w:val="24"/>
                        </w:rPr>
                        <w:t>eisės aktuose bei nėra kitų gydymo alternatyvų Lietuvoje ir šis gydymas būtinas paciento gyvybei pratęsti ar išsaugoti.</w:t>
                      </w:r>
                    </w:p>
                  </w:sdtContent>
                </w:sdt>
                <w:sdt>
                  <w:sdtPr>
                    <w:alias w:val="2.2 p."/>
                    <w:tag w:val="part_af9927ccbf49475ab184a350a23120e5"/>
                    <w:id w:val="-586462943"/>
                    <w:lock w:val="sdtLocked"/>
                  </w:sdtPr>
                  <w:sdtEndPr/>
                  <w:sdtContent>
                    <w:p w14:paraId="3A7695EA" w14:textId="77777777" w:rsidR="00F15FA8" w:rsidRDefault="0033119B">
                      <w:pPr>
                        <w:ind w:firstLine="720"/>
                        <w:jc w:val="both"/>
                        <w:rPr>
                          <w:rFonts w:eastAsia="Calibri"/>
                          <w:szCs w:val="24"/>
                        </w:rPr>
                      </w:pPr>
                      <w:sdt>
                        <w:sdtPr>
                          <w:alias w:val="Numeris"/>
                          <w:tag w:val="nr_af9927ccbf49475ab184a350a23120e5"/>
                          <w:id w:val="1122415476"/>
                          <w:lock w:val="sdtLocked"/>
                        </w:sdtPr>
                        <w:sdtEndPr/>
                        <w:sdtContent>
                          <w:r>
                            <w:rPr>
                              <w:rFonts w:eastAsia="Calibri"/>
                              <w:szCs w:val="24"/>
                            </w:rPr>
                            <w:t>2.2</w:t>
                          </w:r>
                        </w:sdtContent>
                      </w:sdt>
                      <w:r>
                        <w:rPr>
                          <w:rFonts w:eastAsia="Calibri"/>
                          <w:szCs w:val="24"/>
                        </w:rPr>
                        <w:t>. Kitos</w:t>
                      </w:r>
                      <w:r>
                        <w:rPr>
                          <w:color w:val="000000"/>
                          <w:szCs w:val="24"/>
                        </w:rPr>
                        <w:t xml:space="preserve"> Tvarkos</w:t>
                      </w:r>
                      <w:r>
                        <w:rPr>
                          <w:rFonts w:eastAsia="Calibri"/>
                          <w:szCs w:val="24"/>
                        </w:rPr>
                        <w:t xml:space="preserve"> apraše vartojamos sąvokos atitinka Lietuvos Respublikos farmacijos įstatyme, Lietuvos Respublikos sveikatos siste</w:t>
                      </w:r>
                      <w:r>
                        <w:rPr>
                          <w:rFonts w:eastAsia="Calibri"/>
                          <w:szCs w:val="24"/>
                        </w:rPr>
                        <w:t>mos įstatyme, Lietuvos Respublikos sveikatos draudimo įstatyme, Lietuvos Respublikos pacientų teisių ir žalos sveikatai atlyginimo įstatyme vartojamas sąvokas.</w:t>
                      </w:r>
                    </w:p>
                    <w:p w14:paraId="3A7695EB" w14:textId="77777777" w:rsidR="00F15FA8" w:rsidRDefault="00F15FA8">
                      <w:pPr>
                        <w:ind w:firstLine="720"/>
                        <w:jc w:val="both"/>
                        <w:rPr>
                          <w:rFonts w:eastAsia="Calibri"/>
                          <w:b/>
                          <w:color w:val="000000"/>
                          <w:szCs w:val="24"/>
                        </w:rPr>
                      </w:pPr>
                    </w:p>
                    <w:p w14:paraId="3A7695EC" w14:textId="77777777" w:rsidR="00F15FA8" w:rsidRDefault="0033119B">
                      <w:pPr>
                        <w:ind w:firstLine="720"/>
                        <w:jc w:val="both"/>
                        <w:rPr>
                          <w:rFonts w:eastAsia="Calibri"/>
                          <w:b/>
                          <w:color w:val="000000"/>
                          <w:szCs w:val="24"/>
                        </w:rPr>
                      </w:pPr>
                    </w:p>
                  </w:sdtContent>
                </w:sdt>
              </w:sdtContent>
            </w:sdt>
          </w:sdtContent>
        </w:sdt>
        <w:sdt>
          <w:sdtPr>
            <w:alias w:val="skyrius"/>
            <w:tag w:val="part_3f085a2ac8fe47ff9c59a2f41ee006e4"/>
            <w:id w:val="-72123019"/>
            <w:lock w:val="sdtLocked"/>
          </w:sdtPr>
          <w:sdtEndPr/>
          <w:sdtContent>
            <w:p w14:paraId="3A7695ED" w14:textId="77777777" w:rsidR="00F15FA8" w:rsidRDefault="0033119B">
              <w:pPr>
                <w:jc w:val="center"/>
                <w:rPr>
                  <w:b/>
                  <w:color w:val="0D0D0D"/>
                  <w:szCs w:val="24"/>
                </w:rPr>
              </w:pPr>
              <w:sdt>
                <w:sdtPr>
                  <w:alias w:val="Numeris"/>
                  <w:tag w:val="nr_3f085a2ac8fe47ff9c59a2f41ee006e4"/>
                  <w:id w:val="306358386"/>
                  <w:lock w:val="sdtLocked"/>
                </w:sdtPr>
                <w:sdtEndPr/>
                <w:sdtContent>
                  <w:r>
                    <w:rPr>
                      <w:b/>
                      <w:color w:val="0D0D0D"/>
                      <w:szCs w:val="24"/>
                    </w:rPr>
                    <w:t>II</w:t>
                  </w:r>
                </w:sdtContent>
              </w:sdt>
              <w:r>
                <w:rPr>
                  <w:b/>
                  <w:color w:val="0D0D0D"/>
                  <w:szCs w:val="24"/>
                </w:rPr>
                <w:t xml:space="preserve"> SKYRIUS </w:t>
              </w:r>
            </w:p>
            <w:p w14:paraId="3A7695EE" w14:textId="77777777" w:rsidR="00F15FA8" w:rsidRDefault="0033119B">
              <w:pPr>
                <w:jc w:val="center"/>
                <w:rPr>
                  <w:b/>
                  <w:color w:val="0D0D0D"/>
                  <w:szCs w:val="24"/>
                </w:rPr>
              </w:pPr>
              <w:sdt>
                <w:sdtPr>
                  <w:alias w:val="Pavadinimas"/>
                  <w:tag w:val="title_3f085a2ac8fe47ff9c59a2f41ee006e4"/>
                  <w:id w:val="-2064938165"/>
                  <w:lock w:val="sdtLocked"/>
                </w:sdtPr>
                <w:sdtEndPr/>
                <w:sdtContent>
                  <w:r>
                    <w:rPr>
                      <w:b/>
                      <w:color w:val="0D0D0D"/>
                      <w:szCs w:val="24"/>
                    </w:rPr>
                    <w:t>VAISTINIŲ PREPARATŲ, MEDICINOS PAGALBOS PRIEMONIŲ IR (AR) ASMENS SVEIKATOS</w:t>
                  </w:r>
                  <w:r>
                    <w:rPr>
                      <w:b/>
                      <w:color w:val="0D0D0D"/>
                      <w:szCs w:val="24"/>
                    </w:rPr>
                    <w:t xml:space="preserve"> PRIEŽIŪROS PASLAUGŲ IŠLAIDŲ KOMPENSAVIMO IŠ PRIVALOMOJO SVEIKATOS DRAUDIMO FONDO BIUDŽETO LĖŠŲ NENUMATYTAIS ATVEJAIS KRITERIJAI </w:t>
                  </w:r>
                </w:sdtContent>
              </w:sdt>
            </w:p>
            <w:p w14:paraId="3A7695EF" w14:textId="77777777" w:rsidR="00F15FA8" w:rsidRDefault="00F15FA8">
              <w:pPr>
                <w:jc w:val="both"/>
                <w:rPr>
                  <w:color w:val="000000"/>
                  <w:szCs w:val="24"/>
                  <w:lang w:eastAsia="lt-LT"/>
                </w:rPr>
              </w:pPr>
            </w:p>
            <w:sdt>
              <w:sdtPr>
                <w:alias w:val="3 p."/>
                <w:tag w:val="part_a849d677c7c84f668002f57aa7dc4ce4"/>
                <w:id w:val="-1862665660"/>
                <w:lock w:val="sdtLocked"/>
              </w:sdtPr>
              <w:sdtEndPr/>
              <w:sdtContent>
                <w:p w14:paraId="3A7695F0" w14:textId="77777777" w:rsidR="00F15FA8" w:rsidRDefault="0033119B">
                  <w:pPr>
                    <w:ind w:firstLine="720"/>
                    <w:jc w:val="both"/>
                    <w:rPr>
                      <w:rFonts w:eastAsia="Calibri"/>
                      <w:szCs w:val="24"/>
                    </w:rPr>
                  </w:pPr>
                  <w:sdt>
                    <w:sdtPr>
                      <w:alias w:val="Numeris"/>
                      <w:tag w:val="nr_a849d677c7c84f668002f57aa7dc4ce4"/>
                      <w:id w:val="209470874"/>
                      <w:lock w:val="sdtLocked"/>
                    </w:sdtPr>
                    <w:sdtEndPr/>
                    <w:sdtContent>
                      <w:r>
                        <w:rPr>
                          <w:rFonts w:eastAsia="Calibri"/>
                          <w:szCs w:val="24"/>
                        </w:rPr>
                        <w:t>3</w:t>
                      </w:r>
                    </w:sdtContent>
                  </w:sdt>
                  <w:r>
                    <w:rPr>
                      <w:rFonts w:eastAsia="Calibri"/>
                      <w:szCs w:val="24"/>
                    </w:rPr>
                    <w:t>. Vaistinių preparatų, medicinos pagalbos priemonių ir (ar) asmens sveikatos priežiūros paslaugų išlaidos nenumatytais a</w:t>
                  </w:r>
                  <w:r>
                    <w:rPr>
                      <w:rFonts w:eastAsia="Calibri"/>
                      <w:szCs w:val="24"/>
                    </w:rPr>
                    <w:t>tvejais gali būti apmokamos, jei nenumatytas atvejis atitinka visus šiuos kriterijus:</w:t>
                  </w:r>
                </w:p>
                <w:sdt>
                  <w:sdtPr>
                    <w:alias w:val="3.1 p."/>
                    <w:tag w:val="part_9b14e4f2ce8649408ce3393fe3970287"/>
                    <w:id w:val="-2121213017"/>
                    <w:lock w:val="sdtLocked"/>
                  </w:sdtPr>
                  <w:sdtEndPr/>
                  <w:sdtContent>
                    <w:p w14:paraId="3A7695F1" w14:textId="77777777" w:rsidR="00F15FA8" w:rsidRDefault="0033119B">
                      <w:pPr>
                        <w:ind w:firstLine="720"/>
                        <w:jc w:val="both"/>
                        <w:rPr>
                          <w:rFonts w:eastAsia="Calibri"/>
                          <w:szCs w:val="24"/>
                        </w:rPr>
                      </w:pPr>
                      <w:sdt>
                        <w:sdtPr>
                          <w:alias w:val="Numeris"/>
                          <w:tag w:val="nr_9b14e4f2ce8649408ce3393fe3970287"/>
                          <w:id w:val="1991444629"/>
                          <w:lock w:val="sdtLocked"/>
                        </w:sdtPr>
                        <w:sdtEndPr/>
                        <w:sdtContent>
                          <w:r>
                            <w:rPr>
                              <w:rFonts w:eastAsia="Calibri"/>
                              <w:szCs w:val="24"/>
                            </w:rPr>
                            <w:t>3.1</w:t>
                          </w:r>
                        </w:sdtContent>
                      </w:sdt>
                      <w:r>
                        <w:rPr>
                          <w:rFonts w:eastAsia="Calibri"/>
                          <w:szCs w:val="24"/>
                        </w:rPr>
                        <w:t>. dėl paciento savybių ar dėl gretutinių ligų sąveikos su pagrindine liga įprastinis gydymas yra neveiksmingas ir (ar) dėl jo taikymo atsirado pašalinių reiškinių, k</w:t>
                      </w:r>
                      <w:r>
                        <w:rPr>
                          <w:rFonts w:eastAsia="Calibri"/>
                          <w:szCs w:val="24"/>
                        </w:rPr>
                        <w:t xml:space="preserve">eliančių grėsmę paciento gyvybei; </w:t>
                      </w:r>
                    </w:p>
                  </w:sdtContent>
                </w:sdt>
                <w:sdt>
                  <w:sdtPr>
                    <w:alias w:val="3.2 p."/>
                    <w:tag w:val="part_8b1772609961439aa1fc469b5dfe4365"/>
                    <w:id w:val="-366134485"/>
                    <w:lock w:val="sdtLocked"/>
                  </w:sdtPr>
                  <w:sdtEndPr/>
                  <w:sdtContent>
                    <w:p w14:paraId="3A7695F2" w14:textId="77777777" w:rsidR="00F15FA8" w:rsidRDefault="0033119B">
                      <w:pPr>
                        <w:ind w:firstLine="720"/>
                        <w:jc w:val="both"/>
                        <w:rPr>
                          <w:rFonts w:eastAsia="Calibri"/>
                          <w:szCs w:val="24"/>
                        </w:rPr>
                      </w:pPr>
                      <w:sdt>
                        <w:sdtPr>
                          <w:alias w:val="Numeris"/>
                          <w:tag w:val="nr_8b1772609961439aa1fc469b5dfe4365"/>
                          <w:id w:val="310299257"/>
                          <w:lock w:val="sdtLocked"/>
                        </w:sdtPr>
                        <w:sdtEndPr/>
                        <w:sdtContent>
                          <w:r>
                            <w:rPr>
                              <w:rFonts w:eastAsia="Calibri"/>
                              <w:szCs w:val="24"/>
                            </w:rPr>
                            <w:t>3.2</w:t>
                          </w:r>
                        </w:sdtContent>
                      </w:sdt>
                      <w:r>
                        <w:rPr>
                          <w:rFonts w:eastAsia="Calibri"/>
                          <w:szCs w:val="24"/>
                        </w:rPr>
                        <w:t>. šios būklės gydymo vaistiniais preparatais, medicinos pagalbos priemonėmis ar teikiant asmens sveikatos priežiūros paslaugas kompensavimas nėra numatytas kituose teisės aktuose;</w:t>
                      </w:r>
                    </w:p>
                  </w:sdtContent>
                </w:sdt>
                <w:sdt>
                  <w:sdtPr>
                    <w:alias w:val="3.3 p."/>
                    <w:tag w:val="part_101c3e3ed449448bb9f5d547a32e6777"/>
                    <w:id w:val="341985009"/>
                    <w:lock w:val="sdtLocked"/>
                  </w:sdtPr>
                  <w:sdtEndPr/>
                  <w:sdtContent>
                    <w:p w14:paraId="3A7695F3" w14:textId="77777777" w:rsidR="00F15FA8" w:rsidRDefault="0033119B">
                      <w:pPr>
                        <w:ind w:firstLine="720"/>
                        <w:jc w:val="both"/>
                        <w:rPr>
                          <w:rFonts w:eastAsia="Calibri"/>
                          <w:szCs w:val="24"/>
                        </w:rPr>
                      </w:pPr>
                      <w:sdt>
                        <w:sdtPr>
                          <w:alias w:val="Numeris"/>
                          <w:tag w:val="nr_101c3e3ed449448bb9f5d547a32e6777"/>
                          <w:id w:val="750401806"/>
                          <w:lock w:val="sdtLocked"/>
                        </w:sdtPr>
                        <w:sdtEndPr/>
                        <w:sdtContent>
                          <w:r>
                            <w:rPr>
                              <w:rFonts w:eastAsia="Calibri"/>
                              <w:szCs w:val="24"/>
                            </w:rPr>
                            <w:t>3.3</w:t>
                          </w:r>
                        </w:sdtContent>
                      </w:sdt>
                      <w:r>
                        <w:rPr>
                          <w:rFonts w:eastAsia="Calibri"/>
                          <w:szCs w:val="24"/>
                        </w:rPr>
                        <w:t xml:space="preserve">. nėra šios būklės gydymo vaistiniais preparatais, medicinos pagalbos priemonėmis ar teikiant asmens sveikatos priežiūros paslaugą alternatyvų; </w:t>
                      </w:r>
                    </w:p>
                  </w:sdtContent>
                </w:sdt>
                <w:sdt>
                  <w:sdtPr>
                    <w:alias w:val="3.4 p."/>
                    <w:tag w:val="part_c51febd884eb4eedb1bfaaa51db68b48"/>
                    <w:id w:val="-1504884069"/>
                    <w:lock w:val="sdtLocked"/>
                  </w:sdtPr>
                  <w:sdtEndPr/>
                  <w:sdtContent>
                    <w:p w14:paraId="3A7695F4" w14:textId="77777777" w:rsidR="00F15FA8" w:rsidRDefault="0033119B">
                      <w:pPr>
                        <w:ind w:firstLine="720"/>
                        <w:jc w:val="both"/>
                        <w:rPr>
                          <w:rFonts w:eastAsia="Calibri"/>
                          <w:szCs w:val="24"/>
                        </w:rPr>
                      </w:pPr>
                      <w:sdt>
                        <w:sdtPr>
                          <w:alias w:val="Numeris"/>
                          <w:tag w:val="nr_c51febd884eb4eedb1bfaaa51db68b48"/>
                          <w:id w:val="-445228386"/>
                          <w:lock w:val="sdtLocked"/>
                        </w:sdtPr>
                        <w:sdtEndPr/>
                        <w:sdtContent>
                          <w:r>
                            <w:rPr>
                              <w:rFonts w:eastAsia="Calibri"/>
                              <w:szCs w:val="24"/>
                            </w:rPr>
                            <w:t>3.4</w:t>
                          </w:r>
                        </w:sdtContent>
                      </w:sdt>
                      <w:r>
                        <w:rPr>
                          <w:rFonts w:eastAsia="Calibri"/>
                          <w:szCs w:val="24"/>
                        </w:rPr>
                        <w:t>. šios būklės gydymas vaistiniais preparatais, medicinos pagalbos priemonėmis ar teikiant asmens sveikat</w:t>
                      </w:r>
                      <w:r>
                        <w:rPr>
                          <w:rFonts w:eastAsia="Calibri"/>
                          <w:szCs w:val="24"/>
                        </w:rPr>
                        <w:t>os priežiūros paslaugą būtinas paciento gyvybei pratęsti ar išsaugoti;</w:t>
                      </w:r>
                    </w:p>
                  </w:sdtContent>
                </w:sdt>
                <w:sdt>
                  <w:sdtPr>
                    <w:alias w:val="3.5 p."/>
                    <w:tag w:val="part_256889a2fb7647878f457958c931a9b1"/>
                    <w:id w:val="857243993"/>
                    <w:lock w:val="sdtLocked"/>
                  </w:sdtPr>
                  <w:sdtEndPr/>
                  <w:sdtContent>
                    <w:p w14:paraId="3A7695F5" w14:textId="77777777" w:rsidR="00F15FA8" w:rsidRDefault="0033119B">
                      <w:pPr>
                        <w:ind w:firstLine="720"/>
                        <w:jc w:val="both"/>
                        <w:rPr>
                          <w:rFonts w:eastAsia="Calibri"/>
                          <w:szCs w:val="24"/>
                        </w:rPr>
                      </w:pPr>
                      <w:sdt>
                        <w:sdtPr>
                          <w:alias w:val="Numeris"/>
                          <w:tag w:val="nr_256889a2fb7647878f457958c931a9b1"/>
                          <w:id w:val="2023895310"/>
                          <w:lock w:val="sdtLocked"/>
                        </w:sdtPr>
                        <w:sdtEndPr/>
                        <w:sdtContent>
                          <w:r>
                            <w:rPr>
                              <w:rFonts w:eastAsia="Calibri"/>
                              <w:szCs w:val="24"/>
                            </w:rPr>
                            <w:t>3.5</w:t>
                          </w:r>
                        </w:sdtContent>
                      </w:sdt>
                      <w:r>
                        <w:rPr>
                          <w:rFonts w:eastAsia="Calibri"/>
                          <w:szCs w:val="24"/>
                        </w:rPr>
                        <w:t>. vaistinis preparatas, medicinos pagalbos priemonė ir (ar) asmens sveikatos priežiūros paslauga, atsižvelgiant į tarptautinėje mokslinėje literatūroje ir (arba) oficialiai skelb</w:t>
                      </w:r>
                      <w:r>
                        <w:rPr>
                          <w:rFonts w:eastAsia="Calibri"/>
                          <w:szCs w:val="24"/>
                        </w:rPr>
                        <w:t xml:space="preserve">iamose </w:t>
                      </w:r>
                      <w:r>
                        <w:rPr>
                          <w:rFonts w:eastAsia="Calibri"/>
                          <w:szCs w:val="24"/>
                        </w:rPr>
                        <w:lastRenderedPageBreak/>
                        <w:t>tarptautinėse gydymo rekomendacijose (metodikose, gairėse) publikuotus duomenis, tinkama nenumatytam atvejui gydyti.</w:t>
                      </w:r>
                    </w:p>
                  </w:sdtContent>
                </w:sdt>
              </w:sdtContent>
            </w:sdt>
            <w:sdt>
              <w:sdtPr>
                <w:alias w:val="4 p."/>
                <w:tag w:val="part_5db1be6ca215488299a2515e29db76dd"/>
                <w:id w:val="-303465415"/>
                <w:lock w:val="sdtLocked"/>
              </w:sdtPr>
              <w:sdtEndPr/>
              <w:sdtContent>
                <w:p w14:paraId="3A7695F6" w14:textId="77777777" w:rsidR="00F15FA8" w:rsidRDefault="0033119B">
                  <w:pPr>
                    <w:ind w:firstLine="720"/>
                    <w:jc w:val="both"/>
                    <w:rPr>
                      <w:rFonts w:eastAsia="Calibri"/>
                      <w:szCs w:val="24"/>
                    </w:rPr>
                  </w:pPr>
                  <w:sdt>
                    <w:sdtPr>
                      <w:alias w:val="Numeris"/>
                      <w:tag w:val="nr_5db1be6ca215488299a2515e29db76dd"/>
                      <w:id w:val="1979188159"/>
                      <w:lock w:val="sdtLocked"/>
                    </w:sdtPr>
                    <w:sdtEndPr/>
                    <w:sdtContent>
                      <w:r>
                        <w:rPr>
                          <w:rFonts w:eastAsia="Calibri"/>
                          <w:szCs w:val="24"/>
                        </w:rPr>
                        <w:t>4</w:t>
                      </w:r>
                    </w:sdtContent>
                  </w:sdt>
                  <w:r>
                    <w:rPr>
                      <w:rFonts w:eastAsia="Calibri"/>
                      <w:szCs w:val="24"/>
                    </w:rPr>
                    <w:t>. Nenumatytais atvejais kompensuojami tik Europos Bendrijos vaistų registre registruoti vaistai (registruota terapinė indikac</w:t>
                  </w:r>
                  <w:r>
                    <w:rPr>
                      <w:rFonts w:eastAsia="Calibri"/>
                      <w:szCs w:val="24"/>
                    </w:rPr>
                    <w:t xml:space="preserve">ija turi būti nurodyta vaistinio preparato charakteristikų santraukoje). </w:t>
                  </w:r>
                </w:p>
                <w:p w14:paraId="3A7695F7" w14:textId="77777777" w:rsidR="00F15FA8" w:rsidRDefault="0033119B">
                  <w:pPr>
                    <w:jc w:val="center"/>
                    <w:rPr>
                      <w:rFonts w:eastAsia="Calibri"/>
                      <w:b/>
                      <w:szCs w:val="24"/>
                    </w:rPr>
                  </w:pPr>
                </w:p>
              </w:sdtContent>
            </w:sdt>
          </w:sdtContent>
        </w:sdt>
        <w:sdt>
          <w:sdtPr>
            <w:alias w:val="skyrius"/>
            <w:tag w:val="part_7b86fc35b437490dac0cf53e5a778591"/>
            <w:id w:val="-1618672846"/>
            <w:lock w:val="sdtLocked"/>
          </w:sdtPr>
          <w:sdtEndPr/>
          <w:sdtContent>
            <w:p w14:paraId="3A7695F8" w14:textId="77777777" w:rsidR="00F15FA8" w:rsidRDefault="0033119B">
              <w:pPr>
                <w:jc w:val="center"/>
                <w:rPr>
                  <w:b/>
                  <w:color w:val="0D0D0D"/>
                  <w:szCs w:val="24"/>
                </w:rPr>
              </w:pPr>
              <w:sdt>
                <w:sdtPr>
                  <w:alias w:val="Numeris"/>
                  <w:tag w:val="nr_7b86fc35b437490dac0cf53e5a778591"/>
                  <w:id w:val="1474496757"/>
                  <w:lock w:val="sdtLocked"/>
                </w:sdtPr>
                <w:sdtEndPr/>
                <w:sdtContent>
                  <w:r>
                    <w:rPr>
                      <w:b/>
                      <w:color w:val="0D0D0D"/>
                      <w:szCs w:val="24"/>
                    </w:rPr>
                    <w:t>III</w:t>
                  </w:r>
                </w:sdtContent>
              </w:sdt>
              <w:r>
                <w:rPr>
                  <w:b/>
                  <w:color w:val="0D0D0D"/>
                  <w:szCs w:val="24"/>
                </w:rPr>
                <w:t xml:space="preserve"> SKYRIUS</w:t>
              </w:r>
            </w:p>
            <w:p w14:paraId="3A7695F9" w14:textId="77777777" w:rsidR="00F15FA8" w:rsidRDefault="0033119B">
              <w:pPr>
                <w:jc w:val="center"/>
                <w:rPr>
                  <w:b/>
                  <w:color w:val="0D0D0D"/>
                  <w:szCs w:val="24"/>
                </w:rPr>
              </w:pPr>
              <w:sdt>
                <w:sdtPr>
                  <w:alias w:val="Pavadinimas"/>
                  <w:tag w:val="title_7b86fc35b437490dac0cf53e5a778591"/>
                  <w:id w:val="-326136043"/>
                  <w:lock w:val="sdtLocked"/>
                </w:sdtPr>
                <w:sdtEndPr/>
                <w:sdtContent>
                  <w:r>
                    <w:rPr>
                      <w:b/>
                      <w:color w:val="0D0D0D"/>
                      <w:szCs w:val="24"/>
                    </w:rPr>
                    <w:t>SPRENDIMŲ DĖL VAISTINIŲ PREPARATŲ, MEDICINOS PAGALBOS PRIEMONIŲ IR (AR) ASMENS SVEIKATOS PRIEŽIŪROS PASLAUGŲ IŠLAIDŲ KOMPENSAVIMO IŠ PRIVALOMOJO SVEIKATOS DRAUDIMO</w:t>
                  </w:r>
                  <w:r>
                    <w:rPr>
                      <w:b/>
                      <w:color w:val="0D0D0D"/>
                      <w:szCs w:val="24"/>
                    </w:rPr>
                    <w:t xml:space="preserve"> FONDO BIUDŽETO LĖŠŲ NENUMATYTAIS ATVEJAIS PRIĖMIMO TVARKA</w:t>
                  </w:r>
                </w:sdtContent>
              </w:sdt>
            </w:p>
            <w:p w14:paraId="3A7695FA" w14:textId="77777777" w:rsidR="00F15FA8" w:rsidRDefault="00F15FA8">
              <w:pPr>
                <w:jc w:val="center"/>
                <w:rPr>
                  <w:rFonts w:eastAsia="Calibri"/>
                  <w:b/>
                  <w:szCs w:val="24"/>
                </w:rPr>
              </w:pPr>
            </w:p>
            <w:sdt>
              <w:sdtPr>
                <w:alias w:val="5 p."/>
                <w:tag w:val="part_49af99ba7e7640d5b86887d7a5cff946"/>
                <w:id w:val="-1287650181"/>
                <w:lock w:val="sdtLocked"/>
              </w:sdtPr>
              <w:sdtEndPr/>
              <w:sdtContent>
                <w:p w14:paraId="3A7695FB" w14:textId="77777777" w:rsidR="00F15FA8" w:rsidRDefault="0033119B">
                  <w:pPr>
                    <w:ind w:firstLine="720"/>
                    <w:jc w:val="both"/>
                    <w:rPr>
                      <w:rFonts w:eastAsia="Calibri"/>
                      <w:szCs w:val="24"/>
                    </w:rPr>
                  </w:pPr>
                  <w:sdt>
                    <w:sdtPr>
                      <w:alias w:val="Numeris"/>
                      <w:tag w:val="nr_49af99ba7e7640d5b86887d7a5cff946"/>
                      <w:id w:val="1793166252"/>
                      <w:lock w:val="sdtLocked"/>
                    </w:sdtPr>
                    <w:sdtEndPr/>
                    <w:sdtContent>
                      <w:r>
                        <w:rPr>
                          <w:rFonts w:eastAsia="Calibri"/>
                          <w:szCs w:val="24"/>
                        </w:rPr>
                        <w:t>5</w:t>
                      </w:r>
                    </w:sdtContent>
                  </w:sdt>
                  <w:r>
                    <w:rPr>
                      <w:rFonts w:eastAsia="Calibri"/>
                      <w:szCs w:val="24"/>
                    </w:rPr>
                    <w:t>. Sprendimus dėl vaistinių preparatų, medicinos pagalbos priemonių ir asmens sveikatos priežiūros paslaugų išlaidų kompensavimo iš PSDF biudžeto lėšų nenumatytais atvejais priima sveikatos ap</w:t>
                  </w:r>
                  <w:r>
                    <w:rPr>
                      <w:rFonts w:eastAsia="Calibri"/>
                      <w:szCs w:val="24"/>
                    </w:rPr>
                    <w:t xml:space="preserve">saugos ministro patvirtinta </w:t>
                  </w:r>
                  <w:r>
                    <w:rPr>
                      <w:bCs/>
                      <w:szCs w:val="24"/>
                    </w:rPr>
                    <w:t xml:space="preserve">Labai retų </w:t>
                  </w:r>
                  <w:r>
                    <w:rPr>
                      <w:szCs w:val="24"/>
                    </w:rPr>
                    <w:t xml:space="preserve">žmogaus sveikatos būklių </w:t>
                  </w:r>
                  <w:r>
                    <w:rPr>
                      <w:bCs/>
                      <w:szCs w:val="24"/>
                    </w:rPr>
                    <w:t>gydymo išlaidų kompensavimo</w:t>
                  </w:r>
                  <w:r>
                    <w:rPr>
                      <w:rFonts w:eastAsia="Calibri"/>
                      <w:szCs w:val="24"/>
                    </w:rPr>
                    <w:t xml:space="preserve"> </w:t>
                  </w:r>
                  <w:r>
                    <w:rPr>
                      <w:szCs w:val="24"/>
                    </w:rPr>
                    <w:t xml:space="preserve">komisija </w:t>
                  </w:r>
                  <w:r>
                    <w:rPr>
                      <w:rFonts w:eastAsia="Calibri"/>
                      <w:szCs w:val="24"/>
                    </w:rPr>
                    <w:t>(toliau – Komisija) jos reglamento nustatyta tvarka.</w:t>
                  </w:r>
                </w:p>
              </w:sdtContent>
            </w:sdt>
            <w:sdt>
              <w:sdtPr>
                <w:alias w:val="6 p."/>
                <w:tag w:val="part_a4e8bdc67ced4210902d2f558fc34d20"/>
                <w:id w:val="-996184802"/>
                <w:lock w:val="sdtLocked"/>
              </w:sdtPr>
              <w:sdtEndPr/>
              <w:sdtContent>
                <w:p w14:paraId="3A7695FC" w14:textId="77777777" w:rsidR="00F15FA8" w:rsidRDefault="0033119B">
                  <w:pPr>
                    <w:ind w:firstLine="720"/>
                    <w:jc w:val="both"/>
                    <w:rPr>
                      <w:rFonts w:eastAsia="Calibri"/>
                      <w:szCs w:val="24"/>
                    </w:rPr>
                  </w:pPr>
                  <w:sdt>
                    <w:sdtPr>
                      <w:alias w:val="Numeris"/>
                      <w:tag w:val="nr_a4e8bdc67ced4210902d2f558fc34d20"/>
                      <w:id w:val="497627125"/>
                      <w:lock w:val="sdtLocked"/>
                    </w:sdtPr>
                    <w:sdtEndPr/>
                    <w:sdtContent>
                      <w:r>
                        <w:rPr>
                          <w:rFonts w:eastAsia="Calibri"/>
                          <w:szCs w:val="24"/>
                        </w:rPr>
                        <w:t>6</w:t>
                      </w:r>
                    </w:sdtContent>
                  </w:sdt>
                  <w:r>
                    <w:rPr>
                      <w:rFonts w:eastAsia="Calibri"/>
                      <w:szCs w:val="24"/>
                    </w:rPr>
                    <w:t>. Prašymas dėl vaistinių preparatų, medicinos pagalbos priemonių ir (ar) asmens sveikatos priežiū</w:t>
                  </w:r>
                  <w:r>
                    <w:rPr>
                      <w:rFonts w:eastAsia="Calibri"/>
                      <w:szCs w:val="24"/>
                    </w:rPr>
                    <w:t>ros paslaugų išlaidų kompensavimo iš PSDF biudžeto lėšų nenumatytais atvejais teikiamas Komisijos sekretoriatui:</w:t>
                  </w:r>
                </w:p>
                <w:sdt>
                  <w:sdtPr>
                    <w:alias w:val="6.1 p."/>
                    <w:tag w:val="part_f37d2786ab664ad4bf65a3d711b2e904"/>
                    <w:id w:val="-406155134"/>
                    <w:lock w:val="sdtLocked"/>
                  </w:sdtPr>
                  <w:sdtEndPr/>
                  <w:sdtContent>
                    <w:p w14:paraId="3A7695FD" w14:textId="77777777" w:rsidR="00F15FA8" w:rsidRDefault="0033119B">
                      <w:pPr>
                        <w:ind w:firstLine="720"/>
                        <w:jc w:val="both"/>
                        <w:rPr>
                          <w:rFonts w:eastAsia="Calibri"/>
                          <w:szCs w:val="24"/>
                        </w:rPr>
                      </w:pPr>
                      <w:sdt>
                        <w:sdtPr>
                          <w:alias w:val="Numeris"/>
                          <w:tag w:val="nr_f37d2786ab664ad4bf65a3d711b2e904"/>
                          <w:id w:val="553979509"/>
                          <w:lock w:val="sdtLocked"/>
                        </w:sdtPr>
                        <w:sdtEndPr/>
                        <w:sdtContent>
                          <w:r>
                            <w:rPr>
                              <w:rFonts w:eastAsia="Calibri"/>
                              <w:szCs w:val="24"/>
                            </w:rPr>
                            <w:t>6.1</w:t>
                          </w:r>
                        </w:sdtContent>
                      </w:sdt>
                      <w:r>
                        <w:rPr>
                          <w:rFonts w:eastAsia="Calibri"/>
                          <w:szCs w:val="24"/>
                        </w:rPr>
                        <w:t xml:space="preserve">. Komisijos sekretoriatui – Valstybinei ligonių kasai prie Sveikatos pasaugos ministerijos – prašymus teikia Nacionalinis vėžio </w:t>
                      </w:r>
                      <w:r>
                        <w:rPr>
                          <w:rFonts w:eastAsia="Calibri"/>
                          <w:szCs w:val="24"/>
                        </w:rPr>
                        <w:t>institutas, Lietuvos sveikatos mokslų universiteto ligoninė Kauno klinikos arba Vilniaus universiteto ligoninės Santariškių klinikos;</w:t>
                      </w:r>
                    </w:p>
                  </w:sdtContent>
                </w:sdt>
                <w:sdt>
                  <w:sdtPr>
                    <w:alias w:val="6.2 p."/>
                    <w:tag w:val="part_cf425f8840344caab4f91697f91bb410"/>
                    <w:id w:val="1845899083"/>
                    <w:lock w:val="sdtLocked"/>
                  </w:sdtPr>
                  <w:sdtEndPr/>
                  <w:sdtContent>
                    <w:p w14:paraId="3A7695FE" w14:textId="77777777" w:rsidR="00F15FA8" w:rsidRDefault="0033119B">
                      <w:pPr>
                        <w:ind w:firstLine="720"/>
                        <w:jc w:val="both"/>
                        <w:rPr>
                          <w:rFonts w:eastAsia="Calibri"/>
                          <w:szCs w:val="24"/>
                        </w:rPr>
                      </w:pPr>
                      <w:sdt>
                        <w:sdtPr>
                          <w:alias w:val="Numeris"/>
                          <w:tag w:val="nr_cf425f8840344caab4f91697f91bb410"/>
                          <w:id w:val="808746698"/>
                          <w:lock w:val="sdtLocked"/>
                        </w:sdtPr>
                        <w:sdtEndPr/>
                        <w:sdtContent>
                          <w:r>
                            <w:rPr>
                              <w:rFonts w:eastAsia="Calibri"/>
                              <w:szCs w:val="24"/>
                            </w:rPr>
                            <w:t>6.2</w:t>
                          </w:r>
                        </w:sdtContent>
                      </w:sdt>
                      <w:r>
                        <w:rPr>
                          <w:rFonts w:eastAsia="Calibri"/>
                          <w:szCs w:val="24"/>
                        </w:rPr>
                        <w:t>. kartu su prašymu privalomai turi būti pateikiama ne mažiau kaip dviejų asmens sveikatos priežiūros įstaigų, nurod</w:t>
                      </w:r>
                      <w:r>
                        <w:rPr>
                          <w:rFonts w:eastAsia="Calibri"/>
                          <w:szCs w:val="24"/>
                        </w:rPr>
                        <w:t>ytų šio</w:t>
                      </w:r>
                      <w:r>
                        <w:rPr>
                          <w:color w:val="000000"/>
                          <w:szCs w:val="24"/>
                        </w:rPr>
                        <w:t xml:space="preserve"> Tvarkos</w:t>
                      </w:r>
                      <w:r>
                        <w:rPr>
                          <w:rFonts w:eastAsia="Calibri"/>
                          <w:szCs w:val="24"/>
                        </w:rPr>
                        <w:t xml:space="preserve"> aprašo 6.1 papunktyje, (toliau – ASPĮ) gydytojų jungtinio konsiliumo (toliau – Konsiliumas) išvada ir užpildytas Konsiliumo išvadų priedas (priedas). Į Konsiliumo sudėtį iš kiekvienos ASPĮ turi įeiti ne mažiau kaip po vieną atitinkamos prof</w:t>
                      </w:r>
                      <w:r>
                        <w:rPr>
                          <w:rFonts w:eastAsia="Calibri"/>
                          <w:szCs w:val="24"/>
                        </w:rPr>
                        <w:t>esinės kvalifikacijos gydytoją, atsižvelgiant į paciento patologiją ir būklę. Konsiliumo narys privalo turėti atitinkamos srities mokslinės ir klinikinės patirties. Konsiliume taip pat turi dalyvauti atitinkamos srities ASPĮ struktūrinio padalinio (kliniko</w:t>
                      </w:r>
                      <w:r>
                        <w:rPr>
                          <w:rFonts w:eastAsia="Calibri"/>
                          <w:szCs w:val="24"/>
                        </w:rPr>
                        <w:t xml:space="preserve">s, centro ar kt.) vadovas. Konsiliumo referentu turi būti pacientą gydantis gydytojas, kuriam netaikomi pirmiau nurodyti reikalavimai; </w:t>
                      </w:r>
                    </w:p>
                  </w:sdtContent>
                </w:sdt>
                <w:sdt>
                  <w:sdtPr>
                    <w:alias w:val="6.3 p."/>
                    <w:tag w:val="part_4eb621a94e514983afc8145c4cb8450f"/>
                    <w:id w:val="549033044"/>
                    <w:lock w:val="sdtLocked"/>
                  </w:sdtPr>
                  <w:sdtEndPr/>
                  <w:sdtContent>
                    <w:p w14:paraId="3A7695FF" w14:textId="77777777" w:rsidR="00F15FA8" w:rsidRDefault="0033119B">
                      <w:pPr>
                        <w:ind w:firstLine="720"/>
                        <w:jc w:val="both"/>
                        <w:rPr>
                          <w:rFonts w:eastAsia="Calibri"/>
                          <w:szCs w:val="24"/>
                        </w:rPr>
                      </w:pPr>
                      <w:sdt>
                        <w:sdtPr>
                          <w:alias w:val="Numeris"/>
                          <w:tag w:val="nr_4eb621a94e514983afc8145c4cb8450f"/>
                          <w:id w:val="-1319099827"/>
                          <w:lock w:val="sdtLocked"/>
                        </w:sdtPr>
                        <w:sdtEndPr/>
                        <w:sdtContent>
                          <w:r>
                            <w:rPr>
                              <w:rFonts w:eastAsia="Calibri"/>
                              <w:szCs w:val="24"/>
                            </w:rPr>
                            <w:t>6.3</w:t>
                          </w:r>
                        </w:sdtContent>
                      </w:sdt>
                      <w:r>
                        <w:rPr>
                          <w:rFonts w:eastAsia="Calibri"/>
                          <w:szCs w:val="24"/>
                        </w:rPr>
                        <w:t>. Konsiliumas yra kviečiamas tik įtarus unikalią paciento būklę.</w:t>
                      </w:r>
                    </w:p>
                  </w:sdtContent>
                </w:sdt>
              </w:sdtContent>
            </w:sdt>
            <w:sdt>
              <w:sdtPr>
                <w:alias w:val="7 p."/>
                <w:tag w:val="part_e0f303a7b4744cd39a8937ad149e1284"/>
                <w:id w:val="-1255510682"/>
                <w:lock w:val="sdtLocked"/>
              </w:sdtPr>
              <w:sdtEndPr/>
              <w:sdtContent>
                <w:p w14:paraId="3A769600" w14:textId="77777777" w:rsidR="00F15FA8" w:rsidRDefault="0033119B">
                  <w:pPr>
                    <w:ind w:firstLine="720"/>
                    <w:jc w:val="both"/>
                    <w:rPr>
                      <w:rFonts w:eastAsia="Calibri"/>
                      <w:szCs w:val="24"/>
                    </w:rPr>
                  </w:pPr>
                  <w:sdt>
                    <w:sdtPr>
                      <w:alias w:val="Numeris"/>
                      <w:tag w:val="nr_e0f303a7b4744cd39a8937ad149e1284"/>
                      <w:id w:val="-2069943786"/>
                      <w:lock w:val="sdtLocked"/>
                    </w:sdtPr>
                    <w:sdtEndPr/>
                    <w:sdtContent>
                      <w:r>
                        <w:rPr>
                          <w:rFonts w:eastAsia="Calibri"/>
                          <w:szCs w:val="24"/>
                        </w:rPr>
                        <w:t>7</w:t>
                      </w:r>
                    </w:sdtContent>
                  </w:sdt>
                  <w:r>
                    <w:rPr>
                      <w:rFonts w:eastAsia="Calibri"/>
                      <w:szCs w:val="24"/>
                    </w:rPr>
                    <w:t>. Konsiliumo išvadoje turi būti nurodyta:</w:t>
                  </w:r>
                </w:p>
                <w:sdt>
                  <w:sdtPr>
                    <w:alias w:val="7.1 p."/>
                    <w:tag w:val="part_862e80498c264cda99ee8e2545c3e624"/>
                    <w:id w:val="1175687664"/>
                    <w:lock w:val="sdtLocked"/>
                  </w:sdtPr>
                  <w:sdtEndPr/>
                  <w:sdtContent>
                    <w:p w14:paraId="3A769601" w14:textId="77777777" w:rsidR="00F15FA8" w:rsidRDefault="0033119B">
                      <w:pPr>
                        <w:ind w:firstLine="720"/>
                        <w:jc w:val="both"/>
                        <w:rPr>
                          <w:rFonts w:eastAsia="Calibri"/>
                          <w:szCs w:val="24"/>
                        </w:rPr>
                      </w:pPr>
                      <w:sdt>
                        <w:sdtPr>
                          <w:alias w:val="Numeris"/>
                          <w:tag w:val="nr_862e80498c264cda99ee8e2545c3e624"/>
                          <w:id w:val="-590927609"/>
                          <w:lock w:val="sdtLocked"/>
                        </w:sdtPr>
                        <w:sdtEndPr/>
                        <w:sdtContent>
                          <w:r>
                            <w:rPr>
                              <w:rFonts w:eastAsia="Calibri"/>
                              <w:szCs w:val="24"/>
                            </w:rPr>
                            <w:t>7.1</w:t>
                          </w:r>
                        </w:sdtContent>
                      </w:sdt>
                      <w:r>
                        <w:rPr>
                          <w:rFonts w:eastAsia="Calibri"/>
                          <w:szCs w:val="24"/>
                        </w:rPr>
                        <w:t>. paciento duomenys;</w:t>
                      </w:r>
                    </w:p>
                  </w:sdtContent>
                </w:sdt>
                <w:sdt>
                  <w:sdtPr>
                    <w:alias w:val="7.2 p."/>
                    <w:tag w:val="part_aefd755727a047a3a3275da0547e2b68"/>
                    <w:id w:val="415371339"/>
                    <w:lock w:val="sdtLocked"/>
                  </w:sdtPr>
                  <w:sdtEndPr/>
                  <w:sdtContent>
                    <w:p w14:paraId="3A769602" w14:textId="77777777" w:rsidR="00F15FA8" w:rsidRDefault="0033119B">
                      <w:pPr>
                        <w:ind w:firstLine="720"/>
                        <w:jc w:val="both"/>
                        <w:rPr>
                          <w:rFonts w:eastAsia="Calibri"/>
                          <w:szCs w:val="24"/>
                        </w:rPr>
                      </w:pPr>
                      <w:sdt>
                        <w:sdtPr>
                          <w:alias w:val="Numeris"/>
                          <w:tag w:val="nr_aefd755727a047a3a3275da0547e2b68"/>
                          <w:id w:val="-130487103"/>
                          <w:lock w:val="sdtLocked"/>
                        </w:sdtPr>
                        <w:sdtEndPr/>
                        <w:sdtContent>
                          <w:r>
                            <w:rPr>
                              <w:rFonts w:eastAsia="Calibri"/>
                              <w:szCs w:val="24"/>
                            </w:rPr>
                            <w:t>7.2</w:t>
                          </w:r>
                        </w:sdtContent>
                      </w:sdt>
                      <w:r>
                        <w:rPr>
                          <w:rFonts w:eastAsia="Calibri"/>
                          <w:szCs w:val="24"/>
                        </w:rPr>
                        <w:t>. klinikinė diagnozė (lietuvių kalba), kodas pagal</w:t>
                      </w:r>
                      <w:r>
                        <w:rPr>
                          <w:rFonts w:ascii="Arial" w:hAnsi="Arial" w:cs="Arial"/>
                          <w:sz w:val="20"/>
                        </w:rPr>
                        <w:t xml:space="preserve"> </w:t>
                      </w:r>
                      <w:r>
                        <w:rPr>
                          <w:rFonts w:eastAsia="Calibri"/>
                          <w:szCs w:val="24"/>
                        </w:rPr>
                        <w:t xml:space="preserve">Tarptautinės statistinės ligų ir sveikatos sutrikimų klasifikacijos dešimtąjį pataisytą ir papildytą leidimą (Australijos modifikacija) (toliau – TLK-10-AM), diagnozės </w:t>
                      </w:r>
                      <w:r>
                        <w:rPr>
                          <w:rFonts w:eastAsia="Calibri"/>
                          <w:szCs w:val="24"/>
                        </w:rPr>
                        <w:t>nustatymo data;</w:t>
                      </w:r>
                    </w:p>
                  </w:sdtContent>
                </w:sdt>
                <w:sdt>
                  <w:sdtPr>
                    <w:alias w:val="7.3 p."/>
                    <w:tag w:val="part_9869afc95c36408695ff00572fba6a6b"/>
                    <w:id w:val="84121828"/>
                    <w:lock w:val="sdtLocked"/>
                  </w:sdtPr>
                  <w:sdtEndPr/>
                  <w:sdtContent>
                    <w:p w14:paraId="3A769603" w14:textId="77777777" w:rsidR="00F15FA8" w:rsidRDefault="0033119B">
                      <w:pPr>
                        <w:ind w:firstLine="720"/>
                        <w:jc w:val="both"/>
                        <w:rPr>
                          <w:rFonts w:eastAsia="Calibri"/>
                          <w:szCs w:val="24"/>
                        </w:rPr>
                      </w:pPr>
                      <w:sdt>
                        <w:sdtPr>
                          <w:alias w:val="Numeris"/>
                          <w:tag w:val="nr_9869afc95c36408695ff00572fba6a6b"/>
                          <w:id w:val="1791158334"/>
                          <w:lock w:val="sdtLocked"/>
                        </w:sdtPr>
                        <w:sdtEndPr/>
                        <w:sdtContent>
                          <w:r>
                            <w:rPr>
                              <w:rFonts w:eastAsia="Calibri"/>
                              <w:szCs w:val="24"/>
                            </w:rPr>
                            <w:t>7.3</w:t>
                          </w:r>
                        </w:sdtContent>
                      </w:sdt>
                      <w:r>
                        <w:rPr>
                          <w:rFonts w:eastAsia="Calibri"/>
                          <w:szCs w:val="24"/>
                        </w:rPr>
                        <w:t>. diagnostinių tyrimų rezultatai, patvirtinantys ligą, diagnostinių tyrimų atlikimo data;</w:t>
                      </w:r>
                    </w:p>
                  </w:sdtContent>
                </w:sdt>
                <w:sdt>
                  <w:sdtPr>
                    <w:alias w:val="7.4 p."/>
                    <w:tag w:val="part_8d8f9172554a4f69ba2f41b35462e333"/>
                    <w:id w:val="590979486"/>
                    <w:lock w:val="sdtLocked"/>
                  </w:sdtPr>
                  <w:sdtEndPr/>
                  <w:sdtContent>
                    <w:p w14:paraId="3A769604" w14:textId="77777777" w:rsidR="00F15FA8" w:rsidRDefault="0033119B">
                      <w:pPr>
                        <w:ind w:firstLine="720"/>
                        <w:jc w:val="both"/>
                        <w:rPr>
                          <w:rFonts w:eastAsia="Calibri"/>
                          <w:szCs w:val="24"/>
                        </w:rPr>
                      </w:pPr>
                      <w:sdt>
                        <w:sdtPr>
                          <w:alias w:val="Numeris"/>
                          <w:tag w:val="nr_8d8f9172554a4f69ba2f41b35462e333"/>
                          <w:id w:val="-807092157"/>
                          <w:lock w:val="sdtLocked"/>
                        </w:sdtPr>
                        <w:sdtEndPr/>
                        <w:sdtContent>
                          <w:r>
                            <w:rPr>
                              <w:rFonts w:eastAsia="Calibri"/>
                              <w:szCs w:val="24"/>
                            </w:rPr>
                            <w:t>7.4</w:t>
                          </w:r>
                        </w:sdtContent>
                      </w:sdt>
                      <w:r>
                        <w:rPr>
                          <w:rFonts w:eastAsia="Calibri"/>
                          <w:szCs w:val="24"/>
                        </w:rPr>
                        <w:t>. paciento sveikatos būklė išvadų rašymo metu, taikytas gydymas, jo rezultatai;</w:t>
                      </w:r>
                    </w:p>
                  </w:sdtContent>
                </w:sdt>
                <w:sdt>
                  <w:sdtPr>
                    <w:alias w:val="7.5 p."/>
                    <w:tag w:val="part_50f5bbf341a64d6596c6c848e51d7daf"/>
                    <w:id w:val="-1354501221"/>
                    <w:lock w:val="sdtLocked"/>
                  </w:sdtPr>
                  <w:sdtEndPr/>
                  <w:sdtContent>
                    <w:p w14:paraId="3A769605" w14:textId="77777777" w:rsidR="00F15FA8" w:rsidRDefault="0033119B">
                      <w:pPr>
                        <w:ind w:firstLine="720"/>
                        <w:jc w:val="both"/>
                        <w:rPr>
                          <w:rFonts w:eastAsia="Calibri"/>
                          <w:szCs w:val="24"/>
                        </w:rPr>
                      </w:pPr>
                      <w:sdt>
                        <w:sdtPr>
                          <w:alias w:val="Numeris"/>
                          <w:tag w:val="nr_50f5bbf341a64d6596c6c848e51d7daf"/>
                          <w:id w:val="-1979440473"/>
                          <w:lock w:val="sdtLocked"/>
                        </w:sdtPr>
                        <w:sdtEndPr/>
                        <w:sdtContent>
                          <w:r>
                            <w:rPr>
                              <w:rFonts w:eastAsia="Calibri"/>
                              <w:szCs w:val="24"/>
                            </w:rPr>
                            <w:t>7.5</w:t>
                          </w:r>
                        </w:sdtContent>
                      </w:sdt>
                      <w:r>
                        <w:rPr>
                          <w:rFonts w:eastAsia="Calibri"/>
                          <w:szCs w:val="24"/>
                        </w:rPr>
                        <w:t>. paciento unikalios būklės pagrindimas išdėstant</w:t>
                      </w:r>
                      <w:r>
                        <w:rPr>
                          <w:rFonts w:eastAsia="Calibri"/>
                          <w:szCs w:val="24"/>
                        </w:rPr>
                        <w:t xml:space="preserve"> argumentus, pagrįstus išsamiais klinikiniais tyrimais, kad dėl individualių organizmo savybių negali būti taikomas įprastiniu būdu kompensuojamas gydymas, ir patvirtinimas, kad siūlomas gydymas skiriamas gyvybei išsaugoti;</w:t>
                      </w:r>
                    </w:p>
                  </w:sdtContent>
                </w:sdt>
                <w:sdt>
                  <w:sdtPr>
                    <w:alias w:val="7.6 p."/>
                    <w:tag w:val="part_599afb2e86024b789b544f234ee83c1c"/>
                    <w:id w:val="-1043125057"/>
                    <w:lock w:val="sdtLocked"/>
                  </w:sdtPr>
                  <w:sdtEndPr/>
                  <w:sdtContent>
                    <w:p w14:paraId="3A769606" w14:textId="77777777" w:rsidR="00F15FA8" w:rsidRDefault="0033119B">
                      <w:pPr>
                        <w:ind w:firstLine="720"/>
                        <w:jc w:val="both"/>
                        <w:rPr>
                          <w:rFonts w:eastAsia="Calibri"/>
                          <w:szCs w:val="24"/>
                        </w:rPr>
                      </w:pPr>
                      <w:sdt>
                        <w:sdtPr>
                          <w:alias w:val="Numeris"/>
                          <w:tag w:val="nr_599afb2e86024b789b544f234ee83c1c"/>
                          <w:id w:val="-67270076"/>
                          <w:lock w:val="sdtLocked"/>
                        </w:sdtPr>
                        <w:sdtEndPr/>
                        <w:sdtContent>
                          <w:r>
                            <w:rPr>
                              <w:rFonts w:eastAsia="Calibri"/>
                              <w:szCs w:val="24"/>
                            </w:rPr>
                            <w:t>7.6</w:t>
                          </w:r>
                        </w:sdtContent>
                      </w:sdt>
                      <w:r>
                        <w:rPr>
                          <w:rFonts w:eastAsia="Calibri"/>
                          <w:szCs w:val="24"/>
                        </w:rPr>
                        <w:t>. reikiamo vaistinio prep</w:t>
                      </w:r>
                      <w:r>
                        <w:rPr>
                          <w:rFonts w:eastAsia="Calibri"/>
                          <w:szCs w:val="24"/>
                        </w:rPr>
                        <w:t>arato (jei skiriamas vaistas) bendrinis pavadinimas arba, jei reikia, konkretus jo pavadinimas, vienkartinė ir (ar) kurso dozė, vaistinio preparato registracijos duomenys, planuojama gydymo trukmė (dienų, mėnesių ar gydymo kursų skaičius, nuolatinis ar ilg</w:t>
                      </w:r>
                      <w:r>
                        <w:rPr>
                          <w:rFonts w:eastAsia="Calibri"/>
                          <w:szCs w:val="24"/>
                        </w:rPr>
                        <w:t>alaikis gydymas), visas gydymui būtinas vaistinių preparatų kiekis;</w:t>
                      </w:r>
                    </w:p>
                  </w:sdtContent>
                </w:sdt>
                <w:sdt>
                  <w:sdtPr>
                    <w:alias w:val="7.7 p."/>
                    <w:tag w:val="part_687ceea5041b4e8eba8db46a94e7a79a"/>
                    <w:id w:val="-1157769974"/>
                    <w:lock w:val="sdtLocked"/>
                  </w:sdtPr>
                  <w:sdtEndPr/>
                  <w:sdtContent>
                    <w:p w14:paraId="3A769607" w14:textId="77777777" w:rsidR="00F15FA8" w:rsidRDefault="0033119B">
                      <w:pPr>
                        <w:ind w:firstLine="720"/>
                        <w:jc w:val="both"/>
                        <w:rPr>
                          <w:rFonts w:eastAsia="Calibri"/>
                          <w:szCs w:val="24"/>
                        </w:rPr>
                      </w:pPr>
                      <w:sdt>
                        <w:sdtPr>
                          <w:alias w:val="Numeris"/>
                          <w:tag w:val="nr_687ceea5041b4e8eba8db46a94e7a79a"/>
                          <w:id w:val="-318343009"/>
                          <w:lock w:val="sdtLocked"/>
                        </w:sdtPr>
                        <w:sdtEndPr/>
                        <w:sdtContent>
                          <w:r>
                            <w:rPr>
                              <w:rFonts w:eastAsia="Calibri"/>
                              <w:szCs w:val="24"/>
                            </w:rPr>
                            <w:t>7.7</w:t>
                          </w:r>
                        </w:sdtContent>
                      </w:sdt>
                      <w:r>
                        <w:rPr>
                          <w:rFonts w:eastAsia="Calibri"/>
                          <w:szCs w:val="24"/>
                        </w:rPr>
                        <w:t>. reikiamos medicinos pagalbos priemonės (jei skiriama medicinos pagalbos priemonė) pavadinimas, tipas, forma, dydis, planuojama gydymo trukmė (dienų, mėnesių ar gydymo kursų skaiči</w:t>
                      </w:r>
                      <w:r>
                        <w:rPr>
                          <w:rFonts w:eastAsia="Calibri"/>
                          <w:szCs w:val="24"/>
                        </w:rPr>
                        <w:t>us, nuolatinis ar ilgalaikis gydymas), visas gydymui būtinas šių priemonių kiekis;</w:t>
                      </w:r>
                    </w:p>
                  </w:sdtContent>
                </w:sdt>
                <w:sdt>
                  <w:sdtPr>
                    <w:alias w:val="7.8 p."/>
                    <w:tag w:val="part_5b3fc9b8052a4fcea333430dd98cedf9"/>
                    <w:id w:val="-567885033"/>
                    <w:lock w:val="sdtLocked"/>
                  </w:sdtPr>
                  <w:sdtEndPr/>
                  <w:sdtContent>
                    <w:p w14:paraId="3A769608" w14:textId="77777777" w:rsidR="00F15FA8" w:rsidRDefault="0033119B">
                      <w:pPr>
                        <w:ind w:firstLine="720"/>
                        <w:jc w:val="both"/>
                        <w:rPr>
                          <w:rFonts w:eastAsia="Calibri"/>
                          <w:szCs w:val="24"/>
                        </w:rPr>
                      </w:pPr>
                      <w:sdt>
                        <w:sdtPr>
                          <w:alias w:val="Numeris"/>
                          <w:tag w:val="nr_5b3fc9b8052a4fcea333430dd98cedf9"/>
                          <w:id w:val="1055817768"/>
                          <w:lock w:val="sdtLocked"/>
                        </w:sdtPr>
                        <w:sdtEndPr/>
                        <w:sdtContent>
                          <w:r>
                            <w:rPr>
                              <w:rFonts w:eastAsia="Calibri"/>
                              <w:szCs w:val="24"/>
                            </w:rPr>
                            <w:t>7.8</w:t>
                          </w:r>
                        </w:sdtContent>
                      </w:sdt>
                      <w:r>
                        <w:rPr>
                          <w:rFonts w:eastAsia="Calibri"/>
                          <w:szCs w:val="24"/>
                        </w:rPr>
                        <w:t>. gydymo įstaigai žinoma informacija, kokiose iš referencinių šalių šis vaistinis preparatas, medicinos pagalbos priemonė ir (ar) asmens sveikatos priežiūros paslauga</w:t>
                      </w:r>
                      <w:r>
                        <w:rPr>
                          <w:rFonts w:eastAsia="Calibri"/>
                          <w:szCs w:val="24"/>
                        </w:rPr>
                        <w:t xml:space="preserve"> yra kompensuojamos valstybės ir, jei yra žinoma, galima preliminari kaina Lietuvoje;</w:t>
                      </w:r>
                    </w:p>
                  </w:sdtContent>
                </w:sdt>
                <w:sdt>
                  <w:sdtPr>
                    <w:alias w:val="7.9 p."/>
                    <w:tag w:val="part_99ab4e297d46491c9c6f17cef88f7af2"/>
                    <w:id w:val="2139841623"/>
                    <w:lock w:val="sdtLocked"/>
                  </w:sdtPr>
                  <w:sdtEndPr/>
                  <w:sdtContent>
                    <w:p w14:paraId="3A769609" w14:textId="77777777" w:rsidR="00F15FA8" w:rsidRDefault="0033119B">
                      <w:pPr>
                        <w:ind w:firstLine="720"/>
                        <w:jc w:val="both"/>
                        <w:rPr>
                          <w:rFonts w:eastAsia="Calibri"/>
                          <w:szCs w:val="24"/>
                        </w:rPr>
                      </w:pPr>
                      <w:sdt>
                        <w:sdtPr>
                          <w:alias w:val="Numeris"/>
                          <w:tag w:val="nr_99ab4e297d46491c9c6f17cef88f7af2"/>
                          <w:id w:val="-1542203181"/>
                          <w:lock w:val="sdtLocked"/>
                        </w:sdtPr>
                        <w:sdtEndPr/>
                        <w:sdtContent>
                          <w:r>
                            <w:rPr>
                              <w:rFonts w:eastAsia="Calibri"/>
                              <w:szCs w:val="24"/>
                            </w:rPr>
                            <w:t>7.9</w:t>
                          </w:r>
                        </w:sdtContent>
                      </w:sdt>
                      <w:r>
                        <w:rPr>
                          <w:rFonts w:eastAsia="Calibri"/>
                          <w:szCs w:val="24"/>
                        </w:rPr>
                        <w:t>. išsami gydymo prognozė, gydymo efektyvumą pagrindžiantys oficialiai paskelbti moksliniai straipsniai, prašomo kompensuoti gydymo efektyvumo įrodymo lygis, gydymo</w:t>
                      </w:r>
                      <w:r>
                        <w:rPr>
                          <w:rFonts w:eastAsia="Calibri"/>
                          <w:szCs w:val="24"/>
                        </w:rPr>
                        <w:t xml:space="preserve"> tęsimo ir nutraukimo kriterijai (medicininių tyrimų rezultatai, pagal kuriuos sprendžiama, ar gydymas yra efektyvus ir turi būti tęsiamas, ar yra neveiksmingas ir turi būti nutraukiamas, paciento fizinės būklės įvertinimas pagal ECOG pajėgumo vertinimo sk</w:t>
                      </w:r>
                      <w:r>
                        <w:rPr>
                          <w:rFonts w:eastAsia="Calibri"/>
                          <w:szCs w:val="24"/>
                        </w:rPr>
                        <w:t>alę arba Karnovskio aktyvumo indeksą), taip pat duomenys (tyrimai), pagrindžiantys, kad vaistinis preparatas, medicinos pagalbos priemonės ir (ar) asmens sveikatos priežiūros paslauga prailgina gyvenimo trukmę ir (ar) sumažina neįgalumą.</w:t>
                      </w:r>
                    </w:p>
                  </w:sdtContent>
                </w:sdt>
              </w:sdtContent>
            </w:sdt>
            <w:sdt>
              <w:sdtPr>
                <w:alias w:val="8 p."/>
                <w:tag w:val="part_5f525ac1188a4f1da16316edd08575a9"/>
                <w:id w:val="-1809617514"/>
                <w:lock w:val="sdtLocked"/>
              </w:sdtPr>
              <w:sdtEndPr/>
              <w:sdtContent>
                <w:p w14:paraId="3A76960A" w14:textId="77777777" w:rsidR="00F15FA8" w:rsidRDefault="0033119B">
                  <w:pPr>
                    <w:ind w:firstLine="720"/>
                    <w:jc w:val="both"/>
                    <w:rPr>
                      <w:rFonts w:eastAsia="Calibri"/>
                      <w:szCs w:val="24"/>
                    </w:rPr>
                  </w:pPr>
                  <w:sdt>
                    <w:sdtPr>
                      <w:alias w:val="Numeris"/>
                      <w:tag w:val="nr_5f525ac1188a4f1da16316edd08575a9"/>
                      <w:id w:val="977723237"/>
                      <w:lock w:val="sdtLocked"/>
                    </w:sdtPr>
                    <w:sdtEndPr/>
                    <w:sdtContent>
                      <w:r>
                        <w:rPr>
                          <w:rFonts w:eastAsia="Calibri"/>
                          <w:szCs w:val="24"/>
                        </w:rPr>
                        <w:t>8</w:t>
                      </w:r>
                    </w:sdtContent>
                  </w:sdt>
                  <w:r>
                    <w:rPr>
                      <w:rFonts w:eastAsia="Calibri"/>
                      <w:szCs w:val="24"/>
                    </w:rPr>
                    <w:t>. Konsilium</w:t>
                  </w:r>
                  <w:r>
                    <w:rPr>
                      <w:rFonts w:eastAsia="Calibri"/>
                      <w:szCs w:val="24"/>
                    </w:rPr>
                    <w:t>o išvados tvirtinamos konsiliume dalyvaujančių gydytojų parašais. Konsiliumo išvadose nurodoma gydytojų, kurie jas pasirašo,  profesinė kvalifikacija.</w:t>
                  </w:r>
                </w:p>
              </w:sdtContent>
            </w:sdt>
            <w:sdt>
              <w:sdtPr>
                <w:alias w:val="9 p."/>
                <w:tag w:val="part_7a04f6225f5e4f57989b03883872b13f"/>
                <w:id w:val="-1945306308"/>
                <w:lock w:val="sdtLocked"/>
              </w:sdtPr>
              <w:sdtEndPr/>
              <w:sdtContent>
                <w:p w14:paraId="3A76960B" w14:textId="77777777" w:rsidR="00F15FA8" w:rsidRDefault="0033119B">
                  <w:pPr>
                    <w:ind w:firstLine="720"/>
                    <w:jc w:val="both"/>
                    <w:rPr>
                      <w:rFonts w:eastAsia="Calibri"/>
                      <w:szCs w:val="24"/>
                    </w:rPr>
                  </w:pPr>
                  <w:sdt>
                    <w:sdtPr>
                      <w:alias w:val="Numeris"/>
                      <w:tag w:val="nr_7a04f6225f5e4f57989b03883872b13f"/>
                      <w:id w:val="1778529936"/>
                      <w:lock w:val="sdtLocked"/>
                    </w:sdtPr>
                    <w:sdtEndPr/>
                    <w:sdtContent>
                      <w:r>
                        <w:rPr>
                          <w:rFonts w:eastAsia="Calibri"/>
                          <w:szCs w:val="24"/>
                        </w:rPr>
                        <w:t>9</w:t>
                      </w:r>
                    </w:sdtContent>
                  </w:sdt>
                  <w:r>
                    <w:rPr>
                      <w:rFonts w:eastAsia="Calibri"/>
                      <w:szCs w:val="24"/>
                    </w:rPr>
                    <w:t>. Komisija, gavusi prašymą dėl konkretaus paciento gydymo išlaidų kompensavimo, atsižvelgdama į Kons</w:t>
                  </w:r>
                  <w:r>
                    <w:rPr>
                      <w:rFonts w:eastAsia="Calibri"/>
                      <w:szCs w:val="24"/>
                    </w:rPr>
                    <w:t xml:space="preserve">iliumo išvadą, priima sprendimą ne vėliau kaip per 10 darbo dienų nuo prašymo gavimo dienos. </w:t>
                  </w:r>
                </w:p>
              </w:sdtContent>
            </w:sdt>
            <w:sdt>
              <w:sdtPr>
                <w:alias w:val="10 p."/>
                <w:tag w:val="part_227b998987c54118adb21cb3d8d7f205"/>
                <w:id w:val="528996409"/>
                <w:lock w:val="sdtLocked"/>
              </w:sdtPr>
              <w:sdtEndPr/>
              <w:sdtContent>
                <w:p w14:paraId="3A76960C" w14:textId="77777777" w:rsidR="00F15FA8" w:rsidRDefault="0033119B">
                  <w:pPr>
                    <w:ind w:firstLine="720"/>
                    <w:jc w:val="both"/>
                    <w:rPr>
                      <w:rFonts w:eastAsia="Calibri"/>
                      <w:szCs w:val="24"/>
                    </w:rPr>
                  </w:pPr>
                  <w:sdt>
                    <w:sdtPr>
                      <w:alias w:val="Numeris"/>
                      <w:tag w:val="nr_227b998987c54118adb21cb3d8d7f205"/>
                      <w:id w:val="-1894489070"/>
                      <w:lock w:val="sdtLocked"/>
                    </w:sdtPr>
                    <w:sdtEndPr/>
                    <w:sdtContent>
                      <w:r>
                        <w:rPr>
                          <w:rFonts w:eastAsia="Calibri"/>
                          <w:szCs w:val="24"/>
                        </w:rPr>
                        <w:t>10</w:t>
                      </w:r>
                    </w:sdtContent>
                  </w:sdt>
                  <w:r>
                    <w:rPr>
                      <w:rFonts w:eastAsia="Calibri"/>
                      <w:szCs w:val="24"/>
                    </w:rPr>
                    <w:t>. Komisija priima vieną iš šių sprendimų (sprendimai turi būti pagrindžiami):</w:t>
                  </w:r>
                </w:p>
                <w:sdt>
                  <w:sdtPr>
                    <w:alias w:val="10.1 p."/>
                    <w:tag w:val="part_a138cf8c3e474eeeaab7c9e6840c35a3"/>
                    <w:id w:val="1698197794"/>
                    <w:lock w:val="sdtLocked"/>
                  </w:sdtPr>
                  <w:sdtEndPr/>
                  <w:sdtContent>
                    <w:p w14:paraId="3A76960D" w14:textId="77777777" w:rsidR="00F15FA8" w:rsidRDefault="0033119B">
                      <w:pPr>
                        <w:ind w:firstLine="720"/>
                        <w:jc w:val="both"/>
                        <w:rPr>
                          <w:rFonts w:eastAsia="Calibri"/>
                          <w:szCs w:val="24"/>
                        </w:rPr>
                      </w:pPr>
                      <w:sdt>
                        <w:sdtPr>
                          <w:alias w:val="Numeris"/>
                          <w:tag w:val="nr_a138cf8c3e474eeeaab7c9e6840c35a3"/>
                          <w:id w:val="1521811115"/>
                          <w:lock w:val="sdtLocked"/>
                        </w:sdtPr>
                        <w:sdtEndPr/>
                        <w:sdtContent>
                          <w:r>
                            <w:rPr>
                              <w:rFonts w:eastAsia="Calibri"/>
                              <w:szCs w:val="24"/>
                            </w:rPr>
                            <w:t>10.1</w:t>
                          </w:r>
                        </w:sdtContent>
                      </w:sdt>
                      <w:r>
                        <w:rPr>
                          <w:rFonts w:eastAsia="Calibri"/>
                          <w:szCs w:val="24"/>
                        </w:rPr>
                        <w:t>. visiškai kompensuoti atitinkamų vaistinių preparatų ar medicinos pagal</w:t>
                      </w:r>
                      <w:r>
                        <w:rPr>
                          <w:rFonts w:eastAsia="Calibri"/>
                          <w:szCs w:val="24"/>
                        </w:rPr>
                        <w:t xml:space="preserve">bos priemonių įsigijimo išlaidas, jei nenumatytas atvejis atitinka </w:t>
                      </w:r>
                      <w:r>
                        <w:rPr>
                          <w:color w:val="000000"/>
                          <w:szCs w:val="24"/>
                        </w:rPr>
                        <w:t xml:space="preserve">Tvarkos </w:t>
                      </w:r>
                      <w:r>
                        <w:rPr>
                          <w:rFonts w:eastAsia="Calibri"/>
                          <w:szCs w:val="24"/>
                        </w:rPr>
                        <w:t>aprašo 3 punkte nurodytus kriterijus, arba duoti sutikimą gydymo įstaigai teikti paslaugą, kuriai nenumatyta šios būklės indikacija, apmokant paslaugą iš gydymo įstaigai skirtų lėšų</w:t>
                      </w:r>
                      <w:r>
                        <w:rPr>
                          <w:rFonts w:eastAsia="Calibri"/>
                          <w:szCs w:val="24"/>
                        </w:rPr>
                        <w:t>;</w:t>
                      </w:r>
                    </w:p>
                  </w:sdtContent>
                </w:sdt>
                <w:sdt>
                  <w:sdtPr>
                    <w:alias w:val="10.2 p."/>
                    <w:tag w:val="part_8f5d8fa415734a23a1878dbccd9b6afe"/>
                    <w:id w:val="-2066087122"/>
                    <w:lock w:val="sdtLocked"/>
                  </w:sdtPr>
                  <w:sdtEndPr/>
                  <w:sdtContent>
                    <w:p w14:paraId="3A76960E" w14:textId="77777777" w:rsidR="00F15FA8" w:rsidRDefault="0033119B">
                      <w:pPr>
                        <w:ind w:firstLine="720"/>
                        <w:jc w:val="both"/>
                        <w:rPr>
                          <w:rFonts w:eastAsia="Calibri"/>
                          <w:szCs w:val="24"/>
                        </w:rPr>
                      </w:pPr>
                      <w:sdt>
                        <w:sdtPr>
                          <w:alias w:val="Numeris"/>
                          <w:tag w:val="nr_8f5d8fa415734a23a1878dbccd9b6afe"/>
                          <w:id w:val="1924134785"/>
                          <w:lock w:val="sdtLocked"/>
                        </w:sdtPr>
                        <w:sdtEndPr/>
                        <w:sdtContent>
                          <w:r>
                            <w:rPr>
                              <w:rFonts w:eastAsia="Calibri"/>
                              <w:szCs w:val="24"/>
                            </w:rPr>
                            <w:t>10.2</w:t>
                          </w:r>
                        </w:sdtContent>
                      </w:sdt>
                      <w:r>
                        <w:rPr>
                          <w:rFonts w:eastAsia="Calibri"/>
                          <w:szCs w:val="24"/>
                        </w:rPr>
                        <w:t>. iš dalies kompensuoti atitinkamų vaistinių preparatų ar medicinos pagalbos priemonių įsigijimo išlaidas, jei jų dalį įsipareigoja padengti šių vaistinių preparatų ar medicinos pagalbos priemonių gamintojas arba gydymo įstaiga, arba nevyriausybi</w:t>
                      </w:r>
                      <w:r>
                        <w:rPr>
                          <w:rFonts w:eastAsia="Calibri"/>
                          <w:szCs w:val="24"/>
                        </w:rPr>
                        <w:t>nė organizacija (priimant šį sprendimą, nustatoma kompensuojamoji šių vaistinių preparatų, medicinos pagalbos priemonių įsigijimo išlaidų dalis);</w:t>
                      </w:r>
                    </w:p>
                  </w:sdtContent>
                </w:sdt>
                <w:sdt>
                  <w:sdtPr>
                    <w:alias w:val="10.3 p."/>
                    <w:tag w:val="part_5868b05fc5f54493a2e061d44071609e"/>
                    <w:id w:val="-190682332"/>
                    <w:lock w:val="sdtLocked"/>
                  </w:sdtPr>
                  <w:sdtEndPr/>
                  <w:sdtContent>
                    <w:p w14:paraId="3A76960F" w14:textId="77777777" w:rsidR="00F15FA8" w:rsidRDefault="0033119B">
                      <w:pPr>
                        <w:ind w:firstLine="720"/>
                        <w:jc w:val="both"/>
                        <w:rPr>
                          <w:rFonts w:eastAsia="Calibri"/>
                          <w:szCs w:val="24"/>
                        </w:rPr>
                      </w:pPr>
                      <w:sdt>
                        <w:sdtPr>
                          <w:alias w:val="Numeris"/>
                          <w:tag w:val="nr_5868b05fc5f54493a2e061d44071609e"/>
                          <w:id w:val="908348409"/>
                          <w:lock w:val="sdtLocked"/>
                        </w:sdtPr>
                        <w:sdtEndPr/>
                        <w:sdtContent>
                          <w:r>
                            <w:rPr>
                              <w:rFonts w:eastAsia="Calibri"/>
                              <w:szCs w:val="24"/>
                            </w:rPr>
                            <w:t>10.3</w:t>
                          </w:r>
                        </w:sdtContent>
                      </w:sdt>
                      <w:r>
                        <w:rPr>
                          <w:rFonts w:eastAsia="Calibri"/>
                          <w:szCs w:val="24"/>
                        </w:rPr>
                        <w:t>. nekompensuoti vaistinio preparato, medicinos pagalbos priemonės ar asmens sveikatos priežiūros pasla</w:t>
                      </w:r>
                      <w:r>
                        <w:rPr>
                          <w:rFonts w:eastAsia="Calibri"/>
                          <w:szCs w:val="24"/>
                        </w:rPr>
                        <w:t>ugos, jei nenumatytas atvejis neatitinka šio</w:t>
                      </w:r>
                      <w:r>
                        <w:rPr>
                          <w:color w:val="000000"/>
                          <w:szCs w:val="24"/>
                        </w:rPr>
                        <w:t xml:space="preserve"> Tvarkos</w:t>
                      </w:r>
                      <w:r>
                        <w:rPr>
                          <w:rFonts w:eastAsia="Calibri"/>
                          <w:szCs w:val="24"/>
                        </w:rPr>
                        <w:t xml:space="preserve"> aprašo 3 punkto kriterijų;</w:t>
                      </w:r>
                    </w:p>
                  </w:sdtContent>
                </w:sdt>
                <w:sdt>
                  <w:sdtPr>
                    <w:alias w:val="10.4 p."/>
                    <w:tag w:val="part_c99981a14c554a39944d9bcfac6b7295"/>
                    <w:id w:val="-1152746616"/>
                    <w:lock w:val="sdtLocked"/>
                  </w:sdtPr>
                  <w:sdtEndPr/>
                  <w:sdtContent>
                    <w:p w14:paraId="3A769610" w14:textId="77777777" w:rsidR="00F15FA8" w:rsidRDefault="0033119B">
                      <w:pPr>
                        <w:ind w:firstLine="720"/>
                        <w:jc w:val="both"/>
                        <w:rPr>
                          <w:rFonts w:eastAsia="Calibri"/>
                          <w:szCs w:val="24"/>
                        </w:rPr>
                      </w:pPr>
                      <w:sdt>
                        <w:sdtPr>
                          <w:alias w:val="Numeris"/>
                          <w:tag w:val="nr_c99981a14c554a39944d9bcfac6b7295"/>
                          <w:id w:val="-1412775558"/>
                          <w:lock w:val="sdtLocked"/>
                        </w:sdtPr>
                        <w:sdtEndPr/>
                        <w:sdtContent>
                          <w:r>
                            <w:rPr>
                              <w:rFonts w:eastAsia="Calibri"/>
                              <w:szCs w:val="24"/>
                            </w:rPr>
                            <w:t>10.4</w:t>
                          </w:r>
                        </w:sdtContent>
                      </w:sdt>
                      <w:r>
                        <w:rPr>
                          <w:rFonts w:eastAsia="Calibri"/>
                          <w:szCs w:val="24"/>
                        </w:rPr>
                        <w:t>. atmesti prašymą, jei Ligų, vaistinių preparatų ir medicinos pagalbos priemonių kompensavimo komisijoje svarstant vaistinio preparato ar medicinos pagalbos priemonės į</w:t>
                      </w:r>
                      <w:r>
                        <w:rPr>
                          <w:rFonts w:eastAsia="Calibri"/>
                          <w:szCs w:val="24"/>
                        </w:rPr>
                        <w:t xml:space="preserve">rašymą į kompensavimo sąrašus, vadovaujantis Lietuvos Respublikos sveikatos apsaugos ministro 2002 m. balandžio 5 d. įsakymu Nr. 159 „Dėl Ligų, vaistinių preparatų ir medicinos pagalbos priemonių įrašymo į kompensavimo sąrašus ir jų keitimo tvarkos aprašo </w:t>
                      </w:r>
                      <w:r>
                        <w:rPr>
                          <w:rFonts w:eastAsia="Calibri"/>
                          <w:szCs w:val="24"/>
                        </w:rPr>
                        <w:t>patvirtinimo“, vaistinio preparato terapinė vertė pagal indikaciją, dėl kurios kreipiamasi kaip dėl nenumatyto atvejo,  buvo įvertinta kaip nepakankama (žemesnė nei 9 balai) arba svarstant medicinos pagalbos priemonių kompensavimą, medicinos pagalbos priem</w:t>
                      </w:r>
                      <w:r>
                        <w:rPr>
                          <w:rFonts w:eastAsia="Calibri"/>
                          <w:szCs w:val="24"/>
                        </w:rPr>
                        <w:t>onės funkcinė vertė pagal indikaciją, dėl kurios kreipiamasi kaip dėl nenumatyto atvejo, buvo įvertinta kaip nepakankama (žemesnė nei 9 balai);</w:t>
                      </w:r>
                    </w:p>
                  </w:sdtContent>
                </w:sdt>
                <w:sdt>
                  <w:sdtPr>
                    <w:alias w:val="10.5 p."/>
                    <w:tag w:val="part_244ae117a91c469a97dc538ac609a07c"/>
                    <w:id w:val="-577981920"/>
                    <w:lock w:val="sdtLocked"/>
                  </w:sdtPr>
                  <w:sdtEndPr/>
                  <w:sdtContent>
                    <w:p w14:paraId="3A769611" w14:textId="77777777" w:rsidR="00F15FA8" w:rsidRDefault="0033119B">
                      <w:pPr>
                        <w:ind w:firstLine="720"/>
                        <w:jc w:val="both"/>
                        <w:rPr>
                          <w:rFonts w:eastAsia="Calibri"/>
                          <w:szCs w:val="24"/>
                        </w:rPr>
                      </w:pPr>
                      <w:sdt>
                        <w:sdtPr>
                          <w:alias w:val="Numeris"/>
                          <w:tag w:val="nr_244ae117a91c469a97dc538ac609a07c"/>
                          <w:id w:val="1631434042"/>
                          <w:lock w:val="sdtLocked"/>
                        </w:sdtPr>
                        <w:sdtEndPr/>
                        <w:sdtContent>
                          <w:r>
                            <w:rPr>
                              <w:rFonts w:eastAsia="Calibri"/>
                              <w:szCs w:val="24"/>
                            </w:rPr>
                            <w:t>10.5</w:t>
                          </w:r>
                        </w:sdtContent>
                      </w:sdt>
                      <w:r>
                        <w:rPr>
                          <w:rFonts w:eastAsia="Calibri"/>
                          <w:szCs w:val="24"/>
                        </w:rPr>
                        <w:t>. pratęsti terminą, kai trūksta duomenų sprendimui priimti. Komisija skiria papildomą terminą prašymo tr</w:t>
                      </w:r>
                      <w:r>
                        <w:rPr>
                          <w:rFonts w:eastAsia="Calibri"/>
                          <w:szCs w:val="24"/>
                        </w:rPr>
                        <w:t>ūkumams pašalinti ir sprendimą priima ne vėliau kaip per 30 darbo dienų nuo patikslinto prašymo pateikimo dienos (bet ne vėliau, negu leidžia paciento būklė);</w:t>
                      </w:r>
                    </w:p>
                  </w:sdtContent>
                </w:sdt>
                <w:sdt>
                  <w:sdtPr>
                    <w:alias w:val="10.6 p."/>
                    <w:tag w:val="part_42b84e7c14cd4cef9937e1c4a150f616"/>
                    <w:id w:val="-1897502013"/>
                    <w:lock w:val="sdtLocked"/>
                  </w:sdtPr>
                  <w:sdtEndPr/>
                  <w:sdtContent>
                    <w:p w14:paraId="3A769612" w14:textId="77777777" w:rsidR="00F15FA8" w:rsidRDefault="0033119B">
                      <w:pPr>
                        <w:ind w:firstLine="720"/>
                        <w:jc w:val="both"/>
                        <w:rPr>
                          <w:rFonts w:eastAsia="Calibri"/>
                          <w:szCs w:val="24"/>
                        </w:rPr>
                      </w:pPr>
                      <w:sdt>
                        <w:sdtPr>
                          <w:alias w:val="Numeris"/>
                          <w:tag w:val="nr_42b84e7c14cd4cef9937e1c4a150f616"/>
                          <w:id w:val="-964122516"/>
                          <w:lock w:val="sdtLocked"/>
                        </w:sdtPr>
                        <w:sdtEndPr/>
                        <w:sdtContent>
                          <w:r>
                            <w:rPr>
                              <w:rFonts w:eastAsia="Calibri"/>
                              <w:szCs w:val="24"/>
                            </w:rPr>
                            <w:t>10.6</w:t>
                          </w:r>
                        </w:sdtContent>
                      </w:sdt>
                      <w:r>
                        <w:rPr>
                          <w:rFonts w:eastAsia="Calibri"/>
                          <w:szCs w:val="24"/>
                        </w:rPr>
                        <w:t>. siūlyti svarstyti Sveikatos apsaugos ministerijos vadovybei klausimą dėl nenumatyto atv</w:t>
                      </w:r>
                      <w:r>
                        <w:rPr>
                          <w:rFonts w:eastAsia="Calibri"/>
                          <w:szCs w:val="24"/>
                        </w:rPr>
                        <w:t>ejo kompensavimo reglamentavimo, kai pateikiami daugiau negu 3 analogiški prašymai dėl vaistinių preparatų, medicinos pagalbos priemonių ir (ar) asmens sveikatos priežiūros paslaugų išlaidų kompensavimo iš PSDF biudžeto lėšų nenumatytais atvejais per kalen</w:t>
                      </w:r>
                      <w:r>
                        <w:rPr>
                          <w:rFonts w:eastAsia="Calibri"/>
                          <w:szCs w:val="24"/>
                        </w:rPr>
                        <w:t xml:space="preserve">dorinius metus. </w:t>
                      </w:r>
                    </w:p>
                  </w:sdtContent>
                </w:sdt>
              </w:sdtContent>
            </w:sdt>
            <w:sdt>
              <w:sdtPr>
                <w:alias w:val="11 p."/>
                <w:tag w:val="part_5d78812d4a4f484eb5e98c98e935c725"/>
                <w:id w:val="670989821"/>
                <w:lock w:val="sdtLocked"/>
              </w:sdtPr>
              <w:sdtEndPr/>
              <w:sdtContent>
                <w:p w14:paraId="3A769613" w14:textId="77777777" w:rsidR="00F15FA8" w:rsidRDefault="0033119B">
                  <w:pPr>
                    <w:ind w:firstLine="720"/>
                    <w:jc w:val="both"/>
                    <w:rPr>
                      <w:rFonts w:eastAsia="Calibri"/>
                      <w:szCs w:val="24"/>
                    </w:rPr>
                  </w:pPr>
                  <w:sdt>
                    <w:sdtPr>
                      <w:alias w:val="Numeris"/>
                      <w:tag w:val="nr_5d78812d4a4f484eb5e98c98e935c725"/>
                      <w:id w:val="1842731280"/>
                      <w:lock w:val="sdtLocked"/>
                    </w:sdtPr>
                    <w:sdtEndPr/>
                    <w:sdtContent>
                      <w:r>
                        <w:rPr>
                          <w:rFonts w:eastAsia="Calibri"/>
                          <w:szCs w:val="24"/>
                        </w:rPr>
                        <w:t>11</w:t>
                      </w:r>
                    </w:sdtContent>
                  </w:sdt>
                  <w:r>
                    <w:rPr>
                      <w:rFonts w:eastAsia="Calibri"/>
                      <w:szCs w:val="24"/>
                    </w:rPr>
                    <w:t xml:space="preserve">. Komisija, prieš priimdama </w:t>
                  </w:r>
                  <w:r>
                    <w:rPr>
                      <w:color w:val="000000"/>
                      <w:szCs w:val="24"/>
                    </w:rPr>
                    <w:t xml:space="preserve">Tvarkos </w:t>
                  </w:r>
                  <w:r>
                    <w:rPr>
                      <w:rFonts w:eastAsia="Calibri"/>
                      <w:szCs w:val="24"/>
                    </w:rPr>
                    <w:t>aprašo 10.2 papunktyje nurodytą sprendimą dėl dalinio vaistinių preparatų ar medicinos pagalbos priemonių įsigijimo išlaidų kompensavimo, gali priimti šiuos tarpinius sprendimus:</w:t>
                  </w:r>
                </w:p>
                <w:sdt>
                  <w:sdtPr>
                    <w:alias w:val="11.1 p."/>
                    <w:tag w:val="part_692e127434d0452a83cd0b3ca604edd2"/>
                    <w:id w:val="-50771789"/>
                    <w:lock w:val="sdtLocked"/>
                  </w:sdtPr>
                  <w:sdtEndPr/>
                  <w:sdtContent>
                    <w:p w14:paraId="3A769614" w14:textId="77777777" w:rsidR="00F15FA8" w:rsidRDefault="0033119B">
                      <w:pPr>
                        <w:ind w:firstLine="720"/>
                        <w:jc w:val="both"/>
                        <w:rPr>
                          <w:rFonts w:eastAsia="Calibri"/>
                          <w:szCs w:val="24"/>
                        </w:rPr>
                      </w:pPr>
                      <w:sdt>
                        <w:sdtPr>
                          <w:alias w:val="Numeris"/>
                          <w:tag w:val="nr_692e127434d0452a83cd0b3ca604edd2"/>
                          <w:id w:val="-1313024653"/>
                          <w:lock w:val="sdtLocked"/>
                        </w:sdtPr>
                        <w:sdtEndPr/>
                        <w:sdtContent>
                          <w:r>
                            <w:rPr>
                              <w:rFonts w:eastAsia="Calibri"/>
                              <w:szCs w:val="24"/>
                            </w:rPr>
                            <w:t>11.1</w:t>
                          </w:r>
                        </w:sdtContent>
                      </w:sdt>
                      <w:r>
                        <w:rPr>
                          <w:rFonts w:eastAsia="Calibri"/>
                          <w:szCs w:val="24"/>
                        </w:rPr>
                        <w:t xml:space="preserve">. jei </w:t>
                      </w:r>
                      <w:r>
                        <w:rPr>
                          <w:rFonts w:eastAsia="Calibri"/>
                          <w:szCs w:val="24"/>
                        </w:rPr>
                        <w:t>paciento gydymo kompensuojamaisiais vaistiniais preparatais ar medicinos pagalbos priemonėmis išlaidos per metus arba per kitą numatytą gydymo laikotarpį (jei skiriamas ilgesnis nei 6 mėnesių gydymas) yra didesnės negu 29 000 eurų, bet mažesnės negu 100 00</w:t>
                      </w:r>
                      <w:r>
                        <w:rPr>
                          <w:rFonts w:eastAsia="Calibri"/>
                          <w:szCs w:val="24"/>
                        </w:rPr>
                        <w:t>0 eurų, derėtis su šių vaistinių preparatų ar medicinos pagalbos priemonių gamintojais dėl gydymo išlaidų kompensuojamosios sumos mažinimo. Jei išlaidos viršija 100 000 eurų, kreiptis dėl derybų su vaistinio preparato ar medicinos pagalbos priemonės gamint</w:t>
                      </w:r>
                      <w:r>
                        <w:rPr>
                          <w:rFonts w:eastAsia="Calibri"/>
                          <w:szCs w:val="24"/>
                        </w:rPr>
                        <w:t xml:space="preserve">oju į Tarpinstitucinę derybų dėl vaistinių preparatų ir medicinos pagalbos priemonių kainų nustatymo komisiją, sudarytą Lietuvos Respublikos sveikatos apsaugos ministro 2014 m. kovo 6 d. įsakymu Nr. V-326 „Dėl </w:t>
                      </w:r>
                      <w:r>
                        <w:rPr>
                          <w:rFonts w:eastAsia="Calibri"/>
                          <w:szCs w:val="24"/>
                        </w:rPr>
                        <w:lastRenderedPageBreak/>
                        <w:t>Tarpinstitucinės derybų dėl vaistinių preparat</w:t>
                      </w:r>
                      <w:r>
                        <w:rPr>
                          <w:rFonts w:eastAsia="Calibri"/>
                          <w:szCs w:val="24"/>
                        </w:rPr>
                        <w:t>ų ir medicinos pagalbos priemonių kainų nustatymo komisijos sudarymo, darbo reglamento ir derybų protokolo formos patvirtinimo“;</w:t>
                      </w:r>
                    </w:p>
                  </w:sdtContent>
                </w:sdt>
                <w:sdt>
                  <w:sdtPr>
                    <w:alias w:val="11.2 p."/>
                    <w:tag w:val="part_7e210e0442c047cb9e12f3a6aa3c48ee"/>
                    <w:id w:val="942651638"/>
                    <w:lock w:val="sdtLocked"/>
                  </w:sdtPr>
                  <w:sdtEndPr/>
                  <w:sdtContent>
                    <w:p w14:paraId="3A769615" w14:textId="77777777" w:rsidR="00F15FA8" w:rsidRDefault="0033119B">
                      <w:pPr>
                        <w:ind w:firstLine="720"/>
                        <w:jc w:val="both"/>
                        <w:rPr>
                          <w:rFonts w:eastAsia="Calibri"/>
                          <w:szCs w:val="24"/>
                        </w:rPr>
                      </w:pPr>
                      <w:sdt>
                        <w:sdtPr>
                          <w:alias w:val="Numeris"/>
                          <w:tag w:val="nr_7e210e0442c047cb9e12f3a6aa3c48ee"/>
                          <w:id w:val="1283930910"/>
                          <w:lock w:val="sdtLocked"/>
                        </w:sdtPr>
                        <w:sdtEndPr/>
                        <w:sdtContent>
                          <w:r>
                            <w:rPr>
                              <w:rFonts w:eastAsia="Calibri"/>
                              <w:szCs w:val="24"/>
                            </w:rPr>
                            <w:t>11.2</w:t>
                          </w:r>
                        </w:sdtContent>
                      </w:sdt>
                      <w:r>
                        <w:rPr>
                          <w:rFonts w:eastAsia="Calibri"/>
                          <w:szCs w:val="24"/>
                        </w:rPr>
                        <w:t>. siūlyti vaistinio preparato gamintojui sudaryti klinikiniais rezultatais pagrįstą arba mišrią sutartį Gydymo prieinam</w:t>
                      </w:r>
                      <w:r>
                        <w:rPr>
                          <w:rFonts w:eastAsia="Calibri"/>
                          <w:szCs w:val="24"/>
                        </w:rPr>
                        <w:t>umo gerinimo ir rizikos pasidalijimo sutarčių tarp Valstybinės ligonių kasos prie Sveikatos apsaugos ministerijos ir vaistinių preparatų gamintojų sudarymo ir vykdymo tvarkos aprašo, patvirtinto Lietuvos Respublikos sveikatos apsaugos ministro 2014 m. birž</w:t>
                      </w:r>
                      <w:r>
                        <w:rPr>
                          <w:rFonts w:eastAsia="Calibri"/>
                          <w:szCs w:val="24"/>
                        </w:rPr>
                        <w:t xml:space="preserve">elio 23 d. įsakymu Nr. V-726 „Dėl Gydymo prieinamumo gerinimo ir rizikos pasidalijimo sutarčių tarp Valstybinės ligonių kasos prie Sveikatos apsaugos ministerijos ir vaistinių preparatų gamintojų sudarymo ir vykdymo tvarkos aprašo patvirtinimo“, nustatyta </w:t>
                      </w:r>
                      <w:r>
                        <w:rPr>
                          <w:rFonts w:eastAsia="Calibri"/>
                          <w:szCs w:val="24"/>
                        </w:rPr>
                        <w:t>tvarka.</w:t>
                      </w:r>
                    </w:p>
                    <w:p w14:paraId="3A769616" w14:textId="77777777" w:rsidR="00F15FA8" w:rsidRDefault="0033119B">
                      <w:pPr>
                        <w:jc w:val="center"/>
                        <w:rPr>
                          <w:b/>
                          <w:szCs w:val="24"/>
                        </w:rPr>
                      </w:pPr>
                    </w:p>
                  </w:sdtContent>
                </w:sdt>
              </w:sdtContent>
            </w:sdt>
          </w:sdtContent>
        </w:sdt>
        <w:sdt>
          <w:sdtPr>
            <w:alias w:val="skyrius"/>
            <w:tag w:val="part_3d50cf8defa4400baf7e134fc446a210"/>
            <w:id w:val="1452901845"/>
            <w:lock w:val="sdtLocked"/>
            <w:placeholder>
              <w:docPart w:val="DefaultPlaceholder_1082065158"/>
            </w:placeholder>
          </w:sdtPr>
          <w:sdtEndPr>
            <w:rPr>
              <w:rFonts w:cs="Arial"/>
              <w:color w:val="000000"/>
              <w:szCs w:val="24"/>
            </w:rPr>
          </w:sdtEndPr>
          <w:sdtContent>
            <w:p w14:paraId="3A769617" w14:textId="4FB34438" w:rsidR="00F15FA8" w:rsidRDefault="0033119B">
              <w:pPr>
                <w:jc w:val="center"/>
                <w:rPr>
                  <w:b/>
                  <w:color w:val="0D0D0D"/>
                  <w:szCs w:val="24"/>
                </w:rPr>
              </w:pPr>
              <w:sdt>
                <w:sdtPr>
                  <w:alias w:val="Numeris"/>
                  <w:tag w:val="nr_3d50cf8defa4400baf7e134fc446a210"/>
                  <w:id w:val="-375772464"/>
                  <w:lock w:val="sdtLocked"/>
                </w:sdtPr>
                <w:sdtEndPr/>
                <w:sdtContent>
                  <w:r>
                    <w:rPr>
                      <w:b/>
                      <w:color w:val="0D0D0D"/>
                      <w:szCs w:val="24"/>
                    </w:rPr>
                    <w:t>IV</w:t>
                  </w:r>
                </w:sdtContent>
              </w:sdt>
              <w:r>
                <w:rPr>
                  <w:b/>
                  <w:color w:val="0D0D0D"/>
                  <w:szCs w:val="24"/>
                </w:rPr>
                <w:t xml:space="preserve"> SKYRIUS</w:t>
              </w:r>
            </w:p>
            <w:p w14:paraId="3A769618" w14:textId="77777777" w:rsidR="00F15FA8" w:rsidRDefault="0033119B">
              <w:pPr>
                <w:jc w:val="center"/>
                <w:rPr>
                  <w:b/>
                  <w:color w:val="0D0D0D"/>
                  <w:szCs w:val="24"/>
                </w:rPr>
              </w:pPr>
              <w:sdt>
                <w:sdtPr>
                  <w:alias w:val="Pavadinimas"/>
                  <w:tag w:val="title_3d50cf8defa4400baf7e134fc446a210"/>
                  <w:id w:val="-933199452"/>
                  <w:lock w:val="sdtLocked"/>
                </w:sdtPr>
                <w:sdtEndPr/>
                <w:sdtContent>
                  <w:r>
                    <w:rPr>
                      <w:b/>
                      <w:color w:val="0D0D0D"/>
                      <w:szCs w:val="24"/>
                    </w:rPr>
                    <w:t xml:space="preserve">BAIGIAMOSIOS NUOSTATOS </w:t>
                  </w:r>
                </w:sdtContent>
              </w:sdt>
            </w:p>
            <w:p w14:paraId="3A769619" w14:textId="77777777" w:rsidR="00F15FA8" w:rsidRDefault="00F15FA8">
              <w:pPr>
                <w:ind w:firstLine="720"/>
                <w:jc w:val="both"/>
                <w:rPr>
                  <w:szCs w:val="24"/>
                </w:rPr>
              </w:pPr>
            </w:p>
            <w:sdt>
              <w:sdtPr>
                <w:alias w:val="12 p."/>
                <w:tag w:val="part_19f870e1866141b982136640ecc5aceb"/>
                <w:id w:val="-417487253"/>
                <w:lock w:val="sdtLocked"/>
                <w:placeholder>
                  <w:docPart w:val="DefaultPlaceholder_1082065158"/>
                </w:placeholder>
              </w:sdtPr>
              <w:sdtEndPr>
                <w:rPr>
                  <w:rFonts w:cs="Arial"/>
                  <w:color w:val="000000"/>
                  <w:szCs w:val="24"/>
                </w:rPr>
              </w:sdtEndPr>
              <w:sdtContent>
                <w:p w14:paraId="3A76961B" w14:textId="125C6914" w:rsidR="00F15FA8" w:rsidRDefault="0033119B">
                  <w:pPr>
                    <w:ind w:firstLine="720"/>
                    <w:jc w:val="both"/>
                    <w:rPr>
                      <w:color w:val="000000"/>
                      <w:szCs w:val="24"/>
                    </w:rPr>
                  </w:pPr>
                  <w:sdt>
                    <w:sdtPr>
                      <w:alias w:val="Numeris"/>
                      <w:tag w:val="nr_19f870e1866141b982136640ecc5aceb"/>
                      <w:id w:val="-911386408"/>
                      <w:lock w:val="sdtLocked"/>
                    </w:sdtPr>
                    <w:sdtEndPr/>
                    <w:sdtContent>
                      <w:r>
                        <w:rPr>
                          <w:rFonts w:eastAsia="Calibri"/>
                          <w:szCs w:val="24"/>
                        </w:rPr>
                        <w:t>12</w:t>
                      </w:r>
                    </w:sdtContent>
                  </w:sdt>
                  <w:r>
                    <w:rPr>
                      <w:rFonts w:eastAsia="Calibri"/>
                      <w:szCs w:val="24"/>
                    </w:rPr>
                    <w:t>. </w:t>
                  </w:r>
                  <w:r>
                    <w:rPr>
                      <w:rFonts w:cs="Arial"/>
                      <w:color w:val="000000"/>
                      <w:szCs w:val="24"/>
                    </w:rPr>
                    <w:t xml:space="preserve">Vaistinių preparatų ir medicinos pagalbos priemonių įsigijimo išlaidos kompensuojamos iš </w:t>
                  </w:r>
                  <w:r>
                    <w:rPr>
                      <w:rFonts w:cs="Arial"/>
                      <w:bCs/>
                      <w:szCs w:val="24"/>
                    </w:rPr>
                    <w:t>vaistiniams preparatams</w:t>
                  </w:r>
                  <w:r>
                    <w:rPr>
                      <w:rFonts w:cs="Arial"/>
                      <w:color w:val="1F497D"/>
                      <w:szCs w:val="24"/>
                    </w:rPr>
                    <w:t xml:space="preserve"> </w:t>
                  </w:r>
                  <w:r>
                    <w:rPr>
                      <w:rFonts w:cs="Arial"/>
                      <w:color w:val="0D0D0D"/>
                      <w:szCs w:val="24"/>
                    </w:rPr>
                    <w:t xml:space="preserve">ir medicinos pagalbos priemonėms numatytų </w:t>
                  </w:r>
                  <w:r>
                    <w:rPr>
                      <w:rFonts w:cs="Arial"/>
                      <w:bCs/>
                      <w:color w:val="0D0D0D"/>
                      <w:szCs w:val="24"/>
                    </w:rPr>
                    <w:t>PSDF biudžeto</w:t>
                  </w:r>
                  <w:r>
                    <w:rPr>
                      <w:rFonts w:cs="Arial"/>
                      <w:color w:val="0D0D0D"/>
                      <w:szCs w:val="24"/>
                    </w:rPr>
                    <w:t xml:space="preserve"> lėšų, o asmens sveikatos priežiūros paslaugų išlaidos </w:t>
                  </w:r>
                  <w:r>
                    <w:rPr>
                      <w:rFonts w:cs="Arial"/>
                      <w:szCs w:val="24"/>
                    </w:rPr>
                    <w:t>kompensuojamos Komisijos sprendimų pagrindu iš asmens sveikatos priežiūros paslaugų išlaidoms apmokėti numatytų PSDF biudžeto lėšų</w:t>
                  </w:r>
                  <w:r>
                    <w:rPr>
                      <w:rFonts w:cs="Arial"/>
                      <w:color w:val="000000"/>
                      <w:szCs w:val="24"/>
                    </w:rPr>
                    <w:t>.</w:t>
                  </w:r>
                </w:p>
              </w:sdtContent>
            </w:sdt>
          </w:sdtContent>
        </w:sdt>
        <w:sdt>
          <w:sdtPr>
            <w:rPr>
              <w:color w:val="000000"/>
              <w:szCs w:val="24"/>
            </w:rPr>
            <w:alias w:val="pabaiga"/>
            <w:tag w:val="part_f9cc1a9156a74d03bac54ca478ca8ec8"/>
            <w:id w:val="-1888400511"/>
            <w:lock w:val="sdtLocked"/>
            <w:placeholder>
              <w:docPart w:val="DefaultPlaceholder_1082065158"/>
            </w:placeholder>
          </w:sdtPr>
          <w:sdtEndPr>
            <w:rPr>
              <w:color w:val="auto"/>
              <w:sz w:val="22"/>
              <w:szCs w:val="22"/>
            </w:rPr>
          </w:sdtEndPr>
          <w:sdtContent>
            <w:p w14:paraId="3A76961E" w14:textId="166E0CDE" w:rsidR="00F15FA8" w:rsidRPr="0033119B" w:rsidRDefault="0033119B" w:rsidP="0033119B">
              <w:pPr>
                <w:jc w:val="center"/>
                <w:rPr>
                  <w:color w:val="000000"/>
                  <w:szCs w:val="24"/>
                </w:rPr>
              </w:pPr>
              <w:r>
                <w:rPr>
                  <w:color w:val="000000"/>
                  <w:szCs w:val="24"/>
                </w:rPr>
                <w:t>______________________________</w:t>
              </w:r>
            </w:p>
          </w:sdtContent>
        </w:sdt>
      </w:sdtContent>
    </w:sdt>
    <w:sdt>
      <w:sdtPr>
        <w:alias w:val="pr."/>
        <w:tag w:val="part_e4ad9ab476b148f3b831b58985c42c5b"/>
        <w:id w:val="-1194065615"/>
        <w:lock w:val="sdtLocked"/>
      </w:sdtPr>
      <w:sdtEndPr/>
      <w:sdtContent>
        <w:p w14:paraId="78440696" w14:textId="77777777" w:rsidR="0033119B" w:rsidRDefault="0033119B">
          <w:pPr>
            <w:ind w:left="9072"/>
            <w:sectPr w:rsidR="0033119B" w:rsidSect="0033119B">
              <w:pgSz w:w="11906" w:h="16838"/>
              <w:pgMar w:top="1134" w:right="567" w:bottom="1134" w:left="1701" w:header="567" w:footer="567" w:gutter="0"/>
              <w:cols w:space="1296"/>
              <w:titlePg/>
              <w:docGrid w:linePitch="360"/>
            </w:sectPr>
          </w:pPr>
        </w:p>
        <w:p w14:paraId="3A76961F" w14:textId="21CAB30F" w:rsidR="00F15FA8" w:rsidRDefault="0033119B">
          <w:pPr>
            <w:ind w:left="9072"/>
            <w:rPr>
              <w:color w:val="000000"/>
              <w:szCs w:val="24"/>
              <w:lang w:eastAsia="lt-LT"/>
            </w:rPr>
          </w:pPr>
          <w:r>
            <w:rPr>
              <w:color w:val="000000"/>
              <w:szCs w:val="24"/>
              <w:lang w:eastAsia="lt-LT"/>
            </w:rPr>
            <w:lastRenderedPageBreak/>
            <w:t>Sprendimų dėl vaistinių preparatų, medicinos pagalbos priemonių ir (ar) asmens sveikatos priežiūros paslaugų išlaidų kompensavimo iš Privalomojo sveikatos draudimo fondo biudžeto lėšų nenumatytais atvejais priėmimo tvarkos aprašo</w:t>
          </w:r>
        </w:p>
        <w:p w14:paraId="3A769620" w14:textId="77777777" w:rsidR="00F15FA8" w:rsidRDefault="0033119B">
          <w:pPr>
            <w:ind w:left="9072"/>
            <w:rPr>
              <w:color w:val="000000"/>
              <w:szCs w:val="24"/>
              <w:lang w:eastAsia="lt-LT"/>
            </w:rPr>
          </w:pPr>
          <w:r>
            <w:rPr>
              <w:color w:val="000000"/>
              <w:szCs w:val="24"/>
              <w:lang w:eastAsia="lt-LT"/>
            </w:rPr>
            <w:t>priedas</w:t>
          </w:r>
        </w:p>
        <w:p w14:paraId="3A769621" w14:textId="77777777" w:rsidR="00F15FA8" w:rsidRDefault="00F15FA8">
          <w:pPr>
            <w:ind w:left="8647"/>
            <w:rPr>
              <w:color w:val="000000"/>
              <w:szCs w:val="24"/>
              <w:lang w:eastAsia="lt-LT"/>
            </w:rPr>
          </w:pPr>
        </w:p>
        <w:p w14:paraId="3A769622" w14:textId="77777777" w:rsidR="00F15FA8" w:rsidRDefault="00F15FA8">
          <w:pPr>
            <w:ind w:left="8647"/>
            <w:rPr>
              <w:color w:val="000000"/>
              <w:szCs w:val="24"/>
              <w:lang w:eastAsia="lt-LT"/>
            </w:rPr>
          </w:pPr>
        </w:p>
        <w:p w14:paraId="3A769623" w14:textId="77777777" w:rsidR="00F15FA8" w:rsidRDefault="0033119B">
          <w:pPr>
            <w:jc w:val="center"/>
            <w:rPr>
              <w:b/>
              <w:color w:val="000000"/>
              <w:szCs w:val="24"/>
              <w:lang w:eastAsia="lt-LT"/>
            </w:rPr>
          </w:pPr>
          <w:sdt>
            <w:sdtPr>
              <w:alias w:val="Pavadinimas"/>
              <w:tag w:val="title_e4ad9ab476b148f3b831b58985c42c5b"/>
              <w:id w:val="360703463"/>
              <w:lock w:val="sdtLocked"/>
            </w:sdtPr>
            <w:sdtEndPr/>
            <w:sdtContent>
              <w:r>
                <w:rPr>
                  <w:b/>
                  <w:color w:val="000000"/>
                  <w:szCs w:val="24"/>
                  <w:lang w:eastAsia="lt-LT"/>
                </w:rPr>
                <w:t xml:space="preserve">KONSILIUMO </w:t>
              </w:r>
              <w:r>
                <w:rPr>
                  <w:b/>
                  <w:color w:val="000000"/>
                  <w:szCs w:val="24"/>
                  <w:lang w:eastAsia="lt-LT"/>
                </w:rPr>
                <w:t>IŠVADŲ PRIEDAS</w:t>
              </w:r>
            </w:sdtContent>
          </w:sdt>
        </w:p>
        <w:p w14:paraId="3A769624" w14:textId="77777777" w:rsidR="00F15FA8" w:rsidRDefault="00F15FA8">
          <w:pPr>
            <w:rPr>
              <w:color w:val="000000"/>
              <w:szCs w:val="24"/>
              <w:lang w:eastAsia="lt-LT"/>
            </w:rPr>
          </w:pPr>
        </w:p>
        <w:p w14:paraId="3A769625" w14:textId="77777777" w:rsidR="00F15FA8" w:rsidRDefault="00F15FA8">
          <w:pPr>
            <w:rPr>
              <w:color w:val="000000"/>
              <w:szCs w:val="24"/>
              <w:lang w:eastAsia="lt-LT"/>
            </w:rPr>
          </w:pPr>
        </w:p>
        <w:tbl>
          <w:tblPr>
            <w:tblW w:w="13467" w:type="dxa"/>
            <w:tblInd w:w="108" w:type="dxa"/>
            <w:tblLook w:val="04A0" w:firstRow="1" w:lastRow="0" w:firstColumn="1" w:lastColumn="0" w:noHBand="0" w:noVBand="1"/>
          </w:tblPr>
          <w:tblGrid>
            <w:gridCol w:w="2268"/>
            <w:gridCol w:w="9639"/>
            <w:gridCol w:w="1560"/>
          </w:tblGrid>
          <w:tr w:rsidR="00F15FA8" w14:paraId="3A769629" w14:textId="77777777">
            <w:trPr>
              <w:tblHeader/>
            </w:trPr>
            <w:tc>
              <w:tcPr>
                <w:tcW w:w="226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769626" w14:textId="77777777" w:rsidR="00F15FA8" w:rsidRDefault="0033119B">
                <w:pPr>
                  <w:rPr>
                    <w:b/>
                    <w:bCs/>
                    <w:color w:val="000000"/>
                    <w:szCs w:val="24"/>
                    <w:lang w:eastAsia="lt-LT"/>
                  </w:rPr>
                </w:pPr>
                <w:r>
                  <w:rPr>
                    <w:b/>
                    <w:bCs/>
                    <w:color w:val="000000"/>
                    <w:szCs w:val="24"/>
                    <w:lang w:eastAsia="lt-LT"/>
                  </w:rPr>
                  <w:t>Kriterijus</w:t>
                </w:r>
              </w:p>
            </w:tc>
            <w:tc>
              <w:tcPr>
                <w:tcW w:w="9639" w:type="dxa"/>
                <w:tcBorders>
                  <w:top w:val="single" w:sz="8" w:space="0" w:color="auto"/>
                  <w:left w:val="nil"/>
                  <w:bottom w:val="single" w:sz="8" w:space="0" w:color="auto"/>
                  <w:right w:val="single" w:sz="4" w:space="0" w:color="auto"/>
                </w:tcBorders>
                <w:shd w:val="clear" w:color="auto" w:fill="auto"/>
                <w:vAlign w:val="bottom"/>
                <w:hideMark/>
              </w:tcPr>
              <w:p w14:paraId="3A769627" w14:textId="77777777" w:rsidR="00F15FA8" w:rsidRDefault="0033119B">
                <w:pPr>
                  <w:rPr>
                    <w:b/>
                    <w:bCs/>
                    <w:color w:val="000000"/>
                    <w:szCs w:val="24"/>
                    <w:lang w:eastAsia="lt-LT"/>
                  </w:rPr>
                </w:pPr>
                <w:r>
                  <w:rPr>
                    <w:b/>
                    <w:bCs/>
                    <w:color w:val="000000"/>
                    <w:szCs w:val="24"/>
                    <w:lang w:eastAsia="lt-LT"/>
                  </w:rPr>
                  <w:t>Aprašymas</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3A769628" w14:textId="77777777" w:rsidR="00F15FA8" w:rsidRDefault="0033119B">
                <w:pPr>
                  <w:rPr>
                    <w:b/>
                    <w:bCs/>
                    <w:color w:val="000000"/>
                    <w:szCs w:val="24"/>
                    <w:lang w:eastAsia="lt-LT"/>
                  </w:rPr>
                </w:pPr>
                <w:r>
                  <w:rPr>
                    <w:b/>
                    <w:bCs/>
                    <w:color w:val="000000"/>
                    <w:szCs w:val="24"/>
                    <w:lang w:eastAsia="lt-LT"/>
                  </w:rPr>
                  <w:t>Žyma</w:t>
                </w:r>
              </w:p>
            </w:tc>
          </w:tr>
          <w:tr w:rsidR="00F15FA8" w14:paraId="3A76962D" w14:textId="77777777">
            <w:tc>
              <w:tcPr>
                <w:tcW w:w="2268" w:type="dxa"/>
                <w:vMerge w:val="restart"/>
                <w:tcBorders>
                  <w:top w:val="nil"/>
                  <w:left w:val="single" w:sz="8" w:space="0" w:color="auto"/>
                  <w:bottom w:val="single" w:sz="8" w:space="0" w:color="000000"/>
                  <w:right w:val="single" w:sz="4" w:space="0" w:color="auto"/>
                </w:tcBorders>
                <w:shd w:val="clear" w:color="auto" w:fill="auto"/>
                <w:vAlign w:val="center"/>
                <w:hideMark/>
              </w:tcPr>
              <w:p w14:paraId="3A76962A" w14:textId="77777777" w:rsidR="00F15FA8" w:rsidRDefault="0033119B">
                <w:pPr>
                  <w:rPr>
                    <w:b/>
                    <w:bCs/>
                    <w:color w:val="000000"/>
                    <w:szCs w:val="24"/>
                    <w:lang w:eastAsia="lt-LT"/>
                  </w:rPr>
                </w:pPr>
                <w:r>
                  <w:rPr>
                    <w:b/>
                    <w:bCs/>
                    <w:color w:val="000000"/>
                    <w:szCs w:val="24"/>
                    <w:lang w:eastAsia="lt-LT"/>
                  </w:rPr>
                  <w:t>Klinikiniai kriterijai</w:t>
                </w:r>
              </w:p>
            </w:tc>
            <w:tc>
              <w:tcPr>
                <w:tcW w:w="9639" w:type="dxa"/>
                <w:tcBorders>
                  <w:top w:val="nil"/>
                  <w:left w:val="nil"/>
                  <w:bottom w:val="single" w:sz="4" w:space="0" w:color="auto"/>
                  <w:right w:val="nil"/>
                </w:tcBorders>
                <w:shd w:val="clear" w:color="auto" w:fill="auto"/>
                <w:vAlign w:val="center"/>
                <w:hideMark/>
              </w:tcPr>
              <w:p w14:paraId="3A76962B" w14:textId="77777777" w:rsidR="00F15FA8" w:rsidRDefault="0033119B">
                <w:pPr>
                  <w:rPr>
                    <w:color w:val="000000"/>
                    <w:szCs w:val="24"/>
                    <w:lang w:eastAsia="lt-LT"/>
                  </w:rPr>
                </w:pPr>
                <w:r>
                  <w:rPr>
                    <w:color w:val="000000"/>
                    <w:szCs w:val="24"/>
                    <w:lang w:eastAsia="lt-LT"/>
                  </w:rPr>
                  <w:t>Gydymas visiškai atkurs organizmo funkcijas, bus išvengta neįgalumo</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2C" w14:textId="77777777" w:rsidR="00F15FA8" w:rsidRDefault="00F15FA8">
                <w:pPr>
                  <w:ind w:firstLine="60"/>
                  <w:rPr>
                    <w:color w:val="000000"/>
                    <w:szCs w:val="24"/>
                    <w:lang w:eastAsia="lt-LT"/>
                  </w:rPr>
                </w:pPr>
              </w:p>
            </w:tc>
          </w:tr>
          <w:tr w:rsidR="00F15FA8" w14:paraId="3A769631" w14:textId="77777777">
            <w:tc>
              <w:tcPr>
                <w:tcW w:w="2268" w:type="dxa"/>
                <w:vMerge/>
                <w:tcBorders>
                  <w:top w:val="nil"/>
                  <w:left w:val="single" w:sz="8" w:space="0" w:color="auto"/>
                  <w:bottom w:val="single" w:sz="8" w:space="0" w:color="000000"/>
                  <w:right w:val="single" w:sz="4" w:space="0" w:color="auto"/>
                </w:tcBorders>
                <w:vAlign w:val="center"/>
                <w:hideMark/>
              </w:tcPr>
              <w:p w14:paraId="3A76962E"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2F" w14:textId="77777777" w:rsidR="00F15FA8" w:rsidRDefault="0033119B">
                <w:pPr>
                  <w:rPr>
                    <w:color w:val="000000"/>
                    <w:szCs w:val="24"/>
                    <w:lang w:eastAsia="lt-LT"/>
                  </w:rPr>
                </w:pPr>
                <w:r>
                  <w:rPr>
                    <w:color w:val="000000"/>
                    <w:szCs w:val="24"/>
                    <w:lang w:eastAsia="lt-LT"/>
                  </w:rPr>
                  <w:t>Gydymas sustabdys ligos progresavimą, bus išvengta neįgalumo</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30" w14:textId="77777777" w:rsidR="00F15FA8" w:rsidRDefault="00F15FA8">
                <w:pPr>
                  <w:ind w:firstLine="60"/>
                  <w:rPr>
                    <w:color w:val="000000"/>
                    <w:szCs w:val="24"/>
                    <w:lang w:eastAsia="lt-LT"/>
                  </w:rPr>
                </w:pPr>
              </w:p>
            </w:tc>
          </w:tr>
          <w:tr w:rsidR="00F15FA8" w14:paraId="3A769635" w14:textId="77777777">
            <w:tc>
              <w:tcPr>
                <w:tcW w:w="2268" w:type="dxa"/>
                <w:vMerge/>
                <w:tcBorders>
                  <w:top w:val="nil"/>
                  <w:left w:val="single" w:sz="8" w:space="0" w:color="auto"/>
                  <w:bottom w:val="single" w:sz="8" w:space="0" w:color="000000"/>
                  <w:right w:val="single" w:sz="4" w:space="0" w:color="auto"/>
                </w:tcBorders>
                <w:vAlign w:val="center"/>
                <w:hideMark/>
              </w:tcPr>
              <w:p w14:paraId="3A769632"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33" w14:textId="77777777" w:rsidR="00F15FA8" w:rsidRDefault="0033119B">
                <w:pPr>
                  <w:rPr>
                    <w:color w:val="000000"/>
                    <w:szCs w:val="24"/>
                    <w:lang w:eastAsia="lt-LT"/>
                  </w:rPr>
                </w:pPr>
                <w:r>
                  <w:rPr>
                    <w:color w:val="000000"/>
                    <w:szCs w:val="24"/>
                    <w:lang w:eastAsia="lt-LT"/>
                  </w:rPr>
                  <w:t>Išvengiamas mirties pavojus, bet bus neįgalumas</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34" w14:textId="77777777" w:rsidR="00F15FA8" w:rsidRDefault="00F15FA8">
                <w:pPr>
                  <w:ind w:firstLine="60"/>
                  <w:rPr>
                    <w:color w:val="000000"/>
                    <w:szCs w:val="24"/>
                    <w:lang w:eastAsia="lt-LT"/>
                  </w:rPr>
                </w:pPr>
              </w:p>
            </w:tc>
          </w:tr>
          <w:tr w:rsidR="00F15FA8" w14:paraId="3A769639" w14:textId="77777777">
            <w:tc>
              <w:tcPr>
                <w:tcW w:w="2268" w:type="dxa"/>
                <w:vMerge/>
                <w:tcBorders>
                  <w:top w:val="nil"/>
                  <w:left w:val="single" w:sz="8" w:space="0" w:color="auto"/>
                  <w:bottom w:val="single" w:sz="8" w:space="0" w:color="000000"/>
                  <w:right w:val="single" w:sz="4" w:space="0" w:color="auto"/>
                </w:tcBorders>
                <w:vAlign w:val="center"/>
                <w:hideMark/>
              </w:tcPr>
              <w:p w14:paraId="3A769636" w14:textId="77777777" w:rsidR="00F15FA8" w:rsidRDefault="00F15FA8">
                <w:pPr>
                  <w:rPr>
                    <w:b/>
                    <w:bCs/>
                    <w:color w:val="000000"/>
                    <w:szCs w:val="24"/>
                    <w:lang w:eastAsia="lt-LT"/>
                  </w:rPr>
                </w:pPr>
              </w:p>
            </w:tc>
            <w:tc>
              <w:tcPr>
                <w:tcW w:w="9639" w:type="dxa"/>
                <w:tcBorders>
                  <w:top w:val="nil"/>
                  <w:left w:val="nil"/>
                  <w:bottom w:val="single" w:sz="8" w:space="0" w:color="auto"/>
                  <w:right w:val="nil"/>
                </w:tcBorders>
                <w:shd w:val="clear" w:color="auto" w:fill="auto"/>
                <w:vAlign w:val="center"/>
                <w:hideMark/>
              </w:tcPr>
              <w:p w14:paraId="3A769637" w14:textId="77777777" w:rsidR="00F15FA8" w:rsidRDefault="0033119B">
                <w:pPr>
                  <w:rPr>
                    <w:color w:val="000000"/>
                    <w:szCs w:val="24"/>
                    <w:lang w:eastAsia="lt-LT"/>
                  </w:rPr>
                </w:pPr>
                <w:r>
                  <w:rPr>
                    <w:color w:val="000000"/>
                    <w:szCs w:val="24"/>
                    <w:lang w:eastAsia="lt-LT"/>
                  </w:rPr>
                  <w:t>Išvengiamas mirties pavojus, bet bus neįgalumas ir specialieji poreikiai</w:t>
                </w:r>
              </w:p>
            </w:tc>
            <w:tc>
              <w:tcPr>
                <w:tcW w:w="1560" w:type="dxa"/>
                <w:tcBorders>
                  <w:top w:val="nil"/>
                  <w:left w:val="single" w:sz="4" w:space="0" w:color="auto"/>
                  <w:bottom w:val="single" w:sz="8" w:space="0" w:color="auto"/>
                  <w:right w:val="single" w:sz="8" w:space="0" w:color="auto"/>
                </w:tcBorders>
                <w:shd w:val="clear" w:color="auto" w:fill="auto"/>
                <w:vAlign w:val="bottom"/>
                <w:hideMark/>
              </w:tcPr>
              <w:p w14:paraId="3A769638" w14:textId="77777777" w:rsidR="00F15FA8" w:rsidRDefault="00F15FA8">
                <w:pPr>
                  <w:ind w:firstLine="60"/>
                  <w:rPr>
                    <w:color w:val="000000"/>
                    <w:szCs w:val="24"/>
                    <w:lang w:eastAsia="lt-LT"/>
                  </w:rPr>
                </w:pPr>
              </w:p>
            </w:tc>
          </w:tr>
          <w:tr w:rsidR="00F15FA8" w14:paraId="3A76963D" w14:textId="77777777">
            <w:tc>
              <w:tcPr>
                <w:tcW w:w="2268" w:type="dxa"/>
                <w:vMerge w:val="restart"/>
                <w:tcBorders>
                  <w:top w:val="nil"/>
                  <w:left w:val="single" w:sz="8" w:space="0" w:color="auto"/>
                  <w:bottom w:val="single" w:sz="8" w:space="0" w:color="000000"/>
                  <w:right w:val="single" w:sz="4" w:space="0" w:color="auto"/>
                </w:tcBorders>
                <w:shd w:val="clear" w:color="auto" w:fill="auto"/>
                <w:vAlign w:val="center"/>
                <w:hideMark/>
              </w:tcPr>
              <w:p w14:paraId="3A76963A" w14:textId="77777777" w:rsidR="00F15FA8" w:rsidRDefault="0033119B">
                <w:pPr>
                  <w:rPr>
                    <w:b/>
                    <w:bCs/>
                    <w:color w:val="000000"/>
                    <w:szCs w:val="24"/>
                    <w:lang w:eastAsia="lt-LT"/>
                  </w:rPr>
                </w:pPr>
                <w:r>
                  <w:rPr>
                    <w:b/>
                    <w:bCs/>
                    <w:color w:val="000000"/>
                    <w:szCs w:val="24"/>
                    <w:lang w:eastAsia="lt-LT"/>
                  </w:rPr>
                  <w:t>Gydymo kursas</w:t>
                </w:r>
              </w:p>
            </w:tc>
            <w:tc>
              <w:tcPr>
                <w:tcW w:w="9639" w:type="dxa"/>
                <w:tcBorders>
                  <w:top w:val="nil"/>
                  <w:left w:val="nil"/>
                  <w:bottom w:val="single" w:sz="4" w:space="0" w:color="auto"/>
                  <w:right w:val="nil"/>
                </w:tcBorders>
                <w:shd w:val="clear" w:color="auto" w:fill="auto"/>
                <w:vAlign w:val="center"/>
                <w:hideMark/>
              </w:tcPr>
              <w:p w14:paraId="3A76963B" w14:textId="77777777" w:rsidR="00F15FA8" w:rsidRDefault="0033119B">
                <w:pPr>
                  <w:rPr>
                    <w:color w:val="000000"/>
                    <w:szCs w:val="24"/>
                    <w:lang w:eastAsia="lt-LT"/>
                  </w:rPr>
                </w:pPr>
                <w:r>
                  <w:rPr>
                    <w:color w:val="000000"/>
                    <w:szCs w:val="24"/>
                    <w:lang w:eastAsia="lt-LT"/>
                  </w:rPr>
                  <w:t>Reikalingas vienkartinis gydymo kursas</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3C" w14:textId="77777777" w:rsidR="00F15FA8" w:rsidRDefault="00F15FA8">
                <w:pPr>
                  <w:ind w:firstLine="60"/>
                  <w:rPr>
                    <w:color w:val="000000"/>
                    <w:szCs w:val="24"/>
                    <w:lang w:eastAsia="lt-LT"/>
                  </w:rPr>
                </w:pPr>
              </w:p>
            </w:tc>
          </w:tr>
          <w:tr w:rsidR="00F15FA8" w14:paraId="3A769641" w14:textId="77777777">
            <w:tc>
              <w:tcPr>
                <w:tcW w:w="2268" w:type="dxa"/>
                <w:vMerge/>
                <w:tcBorders>
                  <w:top w:val="nil"/>
                  <w:left w:val="single" w:sz="8" w:space="0" w:color="auto"/>
                  <w:bottom w:val="single" w:sz="8" w:space="0" w:color="000000"/>
                  <w:right w:val="single" w:sz="4" w:space="0" w:color="auto"/>
                </w:tcBorders>
                <w:vAlign w:val="center"/>
                <w:hideMark/>
              </w:tcPr>
              <w:p w14:paraId="3A76963E" w14:textId="77777777" w:rsidR="00F15FA8" w:rsidRDefault="00F15FA8">
                <w:pPr>
                  <w:rPr>
                    <w:b/>
                    <w:bCs/>
                    <w:color w:val="000000"/>
                    <w:szCs w:val="24"/>
                    <w:lang w:eastAsia="lt-LT"/>
                  </w:rPr>
                </w:pPr>
              </w:p>
            </w:tc>
            <w:tc>
              <w:tcPr>
                <w:tcW w:w="9639" w:type="dxa"/>
                <w:tcBorders>
                  <w:top w:val="nil"/>
                  <w:left w:val="nil"/>
                  <w:bottom w:val="single" w:sz="8" w:space="0" w:color="auto"/>
                  <w:right w:val="nil"/>
                </w:tcBorders>
                <w:shd w:val="clear" w:color="auto" w:fill="auto"/>
                <w:vAlign w:val="center"/>
                <w:hideMark/>
              </w:tcPr>
              <w:p w14:paraId="3A76963F" w14:textId="77777777" w:rsidR="00F15FA8" w:rsidRDefault="0033119B">
                <w:pPr>
                  <w:rPr>
                    <w:color w:val="000000"/>
                    <w:szCs w:val="24"/>
                    <w:lang w:eastAsia="lt-LT"/>
                  </w:rPr>
                </w:pPr>
                <w:r>
                  <w:rPr>
                    <w:color w:val="000000"/>
                    <w:szCs w:val="24"/>
                    <w:lang w:eastAsia="lt-LT"/>
                  </w:rPr>
                  <w:t>Reikalingas ilgalaikis gydymas</w:t>
                </w:r>
              </w:p>
            </w:tc>
            <w:tc>
              <w:tcPr>
                <w:tcW w:w="1560" w:type="dxa"/>
                <w:tcBorders>
                  <w:top w:val="nil"/>
                  <w:left w:val="single" w:sz="4" w:space="0" w:color="auto"/>
                  <w:bottom w:val="single" w:sz="8" w:space="0" w:color="auto"/>
                  <w:right w:val="single" w:sz="8" w:space="0" w:color="auto"/>
                </w:tcBorders>
                <w:shd w:val="clear" w:color="auto" w:fill="auto"/>
                <w:vAlign w:val="bottom"/>
                <w:hideMark/>
              </w:tcPr>
              <w:p w14:paraId="3A769640" w14:textId="77777777" w:rsidR="00F15FA8" w:rsidRDefault="00F15FA8">
                <w:pPr>
                  <w:ind w:firstLine="60"/>
                  <w:rPr>
                    <w:color w:val="000000"/>
                    <w:szCs w:val="24"/>
                    <w:lang w:eastAsia="lt-LT"/>
                  </w:rPr>
                </w:pPr>
              </w:p>
            </w:tc>
          </w:tr>
          <w:tr w:rsidR="00F15FA8" w14:paraId="3A769645" w14:textId="77777777">
            <w:tc>
              <w:tcPr>
                <w:tcW w:w="2268" w:type="dxa"/>
                <w:tcBorders>
                  <w:top w:val="nil"/>
                  <w:left w:val="single" w:sz="8" w:space="0" w:color="auto"/>
                  <w:bottom w:val="nil"/>
                  <w:right w:val="single" w:sz="4" w:space="0" w:color="auto"/>
                </w:tcBorders>
                <w:shd w:val="clear" w:color="auto" w:fill="auto"/>
                <w:vAlign w:val="center"/>
                <w:hideMark/>
              </w:tcPr>
              <w:p w14:paraId="3A769642" w14:textId="77777777" w:rsidR="00F15FA8" w:rsidRDefault="0033119B">
                <w:pPr>
                  <w:rPr>
                    <w:b/>
                    <w:bCs/>
                    <w:color w:val="000000"/>
                    <w:szCs w:val="24"/>
                    <w:lang w:eastAsia="lt-LT"/>
                  </w:rPr>
                </w:pPr>
                <w:r>
                  <w:rPr>
                    <w:b/>
                    <w:bCs/>
                    <w:color w:val="000000"/>
                    <w:szCs w:val="24"/>
                    <w:lang w:eastAsia="lt-LT"/>
                  </w:rPr>
                  <w:t>Fizinė būklė</w:t>
                </w:r>
              </w:p>
            </w:tc>
            <w:tc>
              <w:tcPr>
                <w:tcW w:w="9639" w:type="dxa"/>
                <w:tcBorders>
                  <w:top w:val="nil"/>
                  <w:left w:val="nil"/>
                  <w:bottom w:val="nil"/>
                  <w:right w:val="nil"/>
                </w:tcBorders>
                <w:shd w:val="clear" w:color="auto" w:fill="auto"/>
                <w:vAlign w:val="center"/>
                <w:hideMark/>
              </w:tcPr>
              <w:p w14:paraId="3A769643" w14:textId="77777777" w:rsidR="00F15FA8" w:rsidRDefault="00F15FA8">
                <w:pPr>
                  <w:ind w:firstLine="60"/>
                  <w:rPr>
                    <w:b/>
                    <w:bCs/>
                    <w:color w:val="000000"/>
                    <w:szCs w:val="24"/>
                    <w:lang w:eastAsia="lt-LT"/>
                  </w:rPr>
                </w:pP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44" w14:textId="77777777" w:rsidR="00F15FA8" w:rsidRDefault="00F15FA8">
                <w:pPr>
                  <w:ind w:firstLine="60"/>
                  <w:rPr>
                    <w:color w:val="000000"/>
                    <w:szCs w:val="24"/>
                    <w:lang w:eastAsia="lt-LT"/>
                  </w:rPr>
                </w:pPr>
              </w:p>
            </w:tc>
          </w:tr>
          <w:tr w:rsidR="00F15FA8" w14:paraId="3A769649" w14:textId="77777777">
            <w:trPr>
              <w:cantSplit/>
            </w:trPr>
            <w:tc>
              <w:tcPr>
                <w:tcW w:w="2268" w:type="dxa"/>
                <w:vMerge w:val="restart"/>
                <w:tcBorders>
                  <w:top w:val="single" w:sz="4" w:space="0" w:color="auto"/>
                  <w:left w:val="single" w:sz="8" w:space="0" w:color="auto"/>
                  <w:right w:val="single" w:sz="4" w:space="0" w:color="auto"/>
                </w:tcBorders>
                <w:shd w:val="clear" w:color="auto" w:fill="auto"/>
                <w:vAlign w:val="center"/>
                <w:hideMark/>
              </w:tcPr>
              <w:p w14:paraId="3A769646" w14:textId="77777777" w:rsidR="00F15FA8" w:rsidRDefault="0033119B">
                <w:pPr>
                  <w:rPr>
                    <w:b/>
                    <w:bCs/>
                    <w:color w:val="000000"/>
                    <w:szCs w:val="24"/>
                    <w:lang w:eastAsia="lt-LT"/>
                  </w:rPr>
                </w:pPr>
                <w:r>
                  <w:rPr>
                    <w:b/>
                    <w:bCs/>
                    <w:color w:val="000000"/>
                    <w:szCs w:val="24"/>
                    <w:lang w:eastAsia="lt-LT"/>
                  </w:rPr>
                  <w:t xml:space="preserve">ECOG pajėgumo būklė </w:t>
                </w:r>
              </w:p>
            </w:tc>
            <w:tc>
              <w:tcPr>
                <w:tcW w:w="9639" w:type="dxa"/>
                <w:tcBorders>
                  <w:top w:val="single" w:sz="4" w:space="0" w:color="auto"/>
                  <w:left w:val="nil"/>
                  <w:bottom w:val="single" w:sz="4" w:space="0" w:color="auto"/>
                  <w:right w:val="nil"/>
                </w:tcBorders>
                <w:shd w:val="clear" w:color="auto" w:fill="auto"/>
                <w:vAlign w:val="center"/>
                <w:hideMark/>
              </w:tcPr>
              <w:p w14:paraId="3A769647" w14:textId="77777777" w:rsidR="00F15FA8" w:rsidRDefault="0033119B">
                <w:pPr>
                  <w:rPr>
                    <w:color w:val="000000"/>
                    <w:szCs w:val="24"/>
                    <w:lang w:eastAsia="lt-LT"/>
                  </w:rPr>
                </w:pPr>
                <w:r>
                  <w:rPr>
                    <w:rFonts w:eastAsia="Calibri"/>
                    <w:szCs w:val="24"/>
                  </w:rPr>
                  <w:t xml:space="preserve">Visiškai aktyvus, galintis atlikti visus iki susirgimo </w:t>
                </w:r>
                <w:r>
                  <w:rPr>
                    <w:rFonts w:eastAsia="Calibri"/>
                    <w:szCs w:val="24"/>
                  </w:rPr>
                  <w:t>(ligos) dirbtus darbus</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48" w14:textId="77777777" w:rsidR="00F15FA8" w:rsidRDefault="00F15FA8">
                <w:pPr>
                  <w:ind w:firstLine="60"/>
                  <w:rPr>
                    <w:color w:val="000000"/>
                    <w:szCs w:val="24"/>
                    <w:lang w:eastAsia="lt-LT"/>
                  </w:rPr>
                </w:pPr>
              </w:p>
            </w:tc>
          </w:tr>
          <w:tr w:rsidR="00F15FA8" w14:paraId="3A76964D" w14:textId="77777777">
            <w:tc>
              <w:tcPr>
                <w:tcW w:w="2268" w:type="dxa"/>
                <w:vMerge/>
                <w:tcBorders>
                  <w:left w:val="single" w:sz="8" w:space="0" w:color="auto"/>
                  <w:right w:val="single" w:sz="4" w:space="0" w:color="auto"/>
                </w:tcBorders>
                <w:shd w:val="clear" w:color="auto" w:fill="auto"/>
                <w:vAlign w:val="center"/>
                <w:hideMark/>
              </w:tcPr>
              <w:p w14:paraId="3A76964A"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4B" w14:textId="77777777" w:rsidR="00F15FA8" w:rsidRDefault="0033119B">
                <w:pPr>
                  <w:rPr>
                    <w:color w:val="000000"/>
                    <w:szCs w:val="24"/>
                    <w:lang w:eastAsia="lt-LT"/>
                  </w:rPr>
                </w:pPr>
                <w:r>
                  <w:rPr>
                    <w:rFonts w:eastAsia="Calibri"/>
                    <w:szCs w:val="24"/>
                  </w:rPr>
                  <w:t>Negali atlikti sunkaus, įtempto darbo, tačiau pajėgus dirbti lengvus darbus (namų ruoša, darbas biure)</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4C" w14:textId="77777777" w:rsidR="00F15FA8" w:rsidRDefault="00F15FA8">
                <w:pPr>
                  <w:rPr>
                    <w:color w:val="000000"/>
                    <w:szCs w:val="24"/>
                    <w:lang w:eastAsia="lt-LT"/>
                  </w:rPr>
                </w:pPr>
              </w:p>
            </w:tc>
          </w:tr>
          <w:tr w:rsidR="00F15FA8" w14:paraId="3A769651" w14:textId="77777777">
            <w:tc>
              <w:tcPr>
                <w:tcW w:w="2268" w:type="dxa"/>
                <w:vMerge/>
                <w:tcBorders>
                  <w:left w:val="single" w:sz="8" w:space="0" w:color="auto"/>
                  <w:right w:val="single" w:sz="4" w:space="0" w:color="auto"/>
                </w:tcBorders>
                <w:shd w:val="clear" w:color="auto" w:fill="auto"/>
                <w:vAlign w:val="center"/>
                <w:hideMark/>
              </w:tcPr>
              <w:p w14:paraId="3A76964E"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4F" w14:textId="77777777" w:rsidR="00F15FA8" w:rsidRDefault="0033119B">
                <w:pPr>
                  <w:rPr>
                    <w:rFonts w:eastAsia="Calibri"/>
                    <w:szCs w:val="24"/>
                  </w:rPr>
                </w:pPr>
                <w:r>
                  <w:rPr>
                    <w:rFonts w:eastAsia="Calibri"/>
                    <w:szCs w:val="24"/>
                  </w:rPr>
                  <w:t>Negali atlikti jokio darbo, tačiau pasirūpina savimi, lovoje praleidžia iki 50 proc. dienos laiko</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50" w14:textId="77777777" w:rsidR="00F15FA8" w:rsidRDefault="00F15FA8">
                <w:pPr>
                  <w:rPr>
                    <w:color w:val="000000"/>
                    <w:szCs w:val="24"/>
                    <w:lang w:eastAsia="lt-LT"/>
                  </w:rPr>
                </w:pPr>
              </w:p>
            </w:tc>
          </w:tr>
          <w:tr w:rsidR="00F15FA8" w14:paraId="3A769655" w14:textId="77777777">
            <w:tc>
              <w:tcPr>
                <w:tcW w:w="2268" w:type="dxa"/>
                <w:vMerge/>
                <w:tcBorders>
                  <w:left w:val="single" w:sz="8" w:space="0" w:color="auto"/>
                  <w:right w:val="single" w:sz="4" w:space="0" w:color="auto"/>
                </w:tcBorders>
                <w:shd w:val="clear" w:color="auto" w:fill="auto"/>
                <w:vAlign w:val="center"/>
                <w:hideMark/>
              </w:tcPr>
              <w:p w14:paraId="3A769652"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53" w14:textId="77777777" w:rsidR="00F15FA8" w:rsidRDefault="0033119B">
                <w:pPr>
                  <w:rPr>
                    <w:rFonts w:eastAsia="Calibri"/>
                    <w:szCs w:val="24"/>
                  </w:rPr>
                </w:pPr>
                <w:r>
                  <w:rPr>
                    <w:rFonts w:eastAsia="Calibri"/>
                    <w:szCs w:val="24"/>
                  </w:rPr>
                  <w:t xml:space="preserve">Ribotos galimybės </w:t>
                </w:r>
                <w:r>
                  <w:rPr>
                    <w:rFonts w:eastAsia="Calibri"/>
                    <w:szCs w:val="24"/>
                  </w:rPr>
                  <w:t>pasirūpinti savimi, lovoje praleidžia daugiau kaip 50 proc. dienos laiko</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54" w14:textId="77777777" w:rsidR="00F15FA8" w:rsidRDefault="00F15FA8">
                <w:pPr>
                  <w:ind w:firstLine="60"/>
                  <w:rPr>
                    <w:color w:val="000000"/>
                    <w:szCs w:val="24"/>
                    <w:lang w:eastAsia="lt-LT"/>
                  </w:rPr>
                </w:pPr>
              </w:p>
            </w:tc>
          </w:tr>
          <w:tr w:rsidR="00F15FA8" w14:paraId="3A769659" w14:textId="77777777">
            <w:trPr>
              <w:cantSplit/>
            </w:trPr>
            <w:tc>
              <w:tcPr>
                <w:tcW w:w="2268" w:type="dxa"/>
                <w:vMerge/>
                <w:tcBorders>
                  <w:left w:val="single" w:sz="8" w:space="0" w:color="auto"/>
                  <w:bottom w:val="single" w:sz="4" w:space="0" w:color="000000"/>
                  <w:right w:val="single" w:sz="4" w:space="0" w:color="auto"/>
                </w:tcBorders>
                <w:shd w:val="clear" w:color="auto" w:fill="auto"/>
                <w:vAlign w:val="center"/>
                <w:hideMark/>
              </w:tcPr>
              <w:p w14:paraId="3A769656"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57" w14:textId="77777777" w:rsidR="00F15FA8" w:rsidRDefault="0033119B">
                <w:pPr>
                  <w:rPr>
                    <w:color w:val="000000"/>
                    <w:szCs w:val="24"/>
                    <w:lang w:eastAsia="lt-LT"/>
                  </w:rPr>
                </w:pPr>
                <w:r>
                  <w:rPr>
                    <w:rFonts w:eastAsia="Calibri"/>
                    <w:szCs w:val="24"/>
                  </w:rPr>
                  <w:t>Negali pasirūpinti savimi, lovoje praleidžia visą laiką</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58" w14:textId="77777777" w:rsidR="00F15FA8" w:rsidRDefault="00F15FA8">
                <w:pPr>
                  <w:ind w:firstLine="60"/>
                  <w:rPr>
                    <w:color w:val="000000"/>
                    <w:szCs w:val="24"/>
                    <w:lang w:eastAsia="lt-LT"/>
                  </w:rPr>
                </w:pPr>
              </w:p>
            </w:tc>
          </w:tr>
          <w:tr w:rsidR="00F15FA8" w14:paraId="3A76965D" w14:textId="77777777">
            <w:trPr>
              <w:cantSplit/>
            </w:trPr>
            <w:tc>
              <w:tcPr>
                <w:tcW w:w="2268" w:type="dxa"/>
                <w:vMerge w:val="restart"/>
                <w:tcBorders>
                  <w:top w:val="nil"/>
                  <w:left w:val="single" w:sz="8" w:space="0" w:color="auto"/>
                  <w:right w:val="single" w:sz="4" w:space="0" w:color="auto"/>
                </w:tcBorders>
                <w:shd w:val="clear" w:color="auto" w:fill="auto"/>
                <w:vAlign w:val="center"/>
                <w:hideMark/>
              </w:tcPr>
              <w:p w14:paraId="3A76965A" w14:textId="77777777" w:rsidR="00F15FA8" w:rsidRDefault="0033119B">
                <w:pPr>
                  <w:rPr>
                    <w:b/>
                    <w:bCs/>
                    <w:szCs w:val="24"/>
                    <w:lang w:eastAsia="lt-LT"/>
                  </w:rPr>
                </w:pPr>
                <w:r>
                  <w:rPr>
                    <w:b/>
                    <w:bCs/>
                    <w:szCs w:val="24"/>
                    <w:lang w:eastAsia="lt-LT"/>
                  </w:rPr>
                  <w:t xml:space="preserve">Karnovskio aktyvumo indeksas  </w:t>
                </w:r>
              </w:p>
            </w:tc>
            <w:tc>
              <w:tcPr>
                <w:tcW w:w="9639" w:type="dxa"/>
                <w:tcBorders>
                  <w:top w:val="nil"/>
                  <w:left w:val="nil"/>
                  <w:bottom w:val="single" w:sz="4" w:space="0" w:color="auto"/>
                  <w:right w:val="nil"/>
                </w:tcBorders>
                <w:shd w:val="clear" w:color="auto" w:fill="auto"/>
                <w:vAlign w:val="center"/>
                <w:hideMark/>
              </w:tcPr>
              <w:p w14:paraId="3A76965B" w14:textId="77777777" w:rsidR="00F15FA8" w:rsidRDefault="0033119B">
                <w:pPr>
                  <w:rPr>
                    <w:color w:val="000000"/>
                    <w:szCs w:val="24"/>
                    <w:lang w:eastAsia="lt-LT"/>
                  </w:rPr>
                </w:pPr>
                <w:r>
                  <w:rPr>
                    <w:szCs w:val="24"/>
                    <w:lang w:eastAsia="lt-LT"/>
                  </w:rPr>
                  <w:t>Neturi nusiskundimų, nėra ligos požymių</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5C" w14:textId="77777777" w:rsidR="00F15FA8" w:rsidRDefault="00F15FA8">
                <w:pPr>
                  <w:ind w:firstLine="60"/>
                  <w:rPr>
                    <w:color w:val="000000"/>
                    <w:szCs w:val="24"/>
                    <w:lang w:eastAsia="lt-LT"/>
                  </w:rPr>
                </w:pPr>
              </w:p>
            </w:tc>
          </w:tr>
          <w:tr w:rsidR="00F15FA8" w14:paraId="3A769661" w14:textId="77777777">
            <w:tc>
              <w:tcPr>
                <w:tcW w:w="2268" w:type="dxa"/>
                <w:vMerge/>
                <w:tcBorders>
                  <w:left w:val="single" w:sz="8" w:space="0" w:color="auto"/>
                  <w:right w:val="single" w:sz="4" w:space="0" w:color="auto"/>
                </w:tcBorders>
                <w:shd w:val="clear" w:color="auto" w:fill="auto"/>
                <w:vAlign w:val="center"/>
                <w:hideMark/>
              </w:tcPr>
              <w:p w14:paraId="3A76965E"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5F" w14:textId="77777777" w:rsidR="00F15FA8" w:rsidRDefault="0033119B">
                <w:pPr>
                  <w:rPr>
                    <w:color w:val="000000"/>
                    <w:szCs w:val="24"/>
                    <w:lang w:eastAsia="lt-LT"/>
                  </w:rPr>
                </w:pPr>
                <w:r>
                  <w:rPr>
                    <w:szCs w:val="24"/>
                    <w:lang w:eastAsia="lt-LT"/>
                  </w:rPr>
                  <w:t>Aktyvus, minimalūs ligos požymiai</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60" w14:textId="77777777" w:rsidR="00F15FA8" w:rsidRDefault="00F15FA8">
                <w:pPr>
                  <w:ind w:firstLine="60"/>
                  <w:rPr>
                    <w:color w:val="000000"/>
                    <w:szCs w:val="24"/>
                    <w:lang w:eastAsia="lt-LT"/>
                  </w:rPr>
                </w:pPr>
              </w:p>
            </w:tc>
          </w:tr>
          <w:tr w:rsidR="00F15FA8" w14:paraId="3A769665" w14:textId="77777777">
            <w:tc>
              <w:tcPr>
                <w:tcW w:w="2268" w:type="dxa"/>
                <w:vMerge/>
                <w:tcBorders>
                  <w:left w:val="single" w:sz="8" w:space="0" w:color="auto"/>
                  <w:right w:val="single" w:sz="4" w:space="0" w:color="auto"/>
                </w:tcBorders>
                <w:shd w:val="clear" w:color="auto" w:fill="auto"/>
                <w:vAlign w:val="center"/>
                <w:hideMark/>
              </w:tcPr>
              <w:p w14:paraId="3A769662"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63" w14:textId="77777777" w:rsidR="00F15FA8" w:rsidRDefault="0033119B">
                <w:pPr>
                  <w:rPr>
                    <w:color w:val="000000"/>
                    <w:szCs w:val="24"/>
                    <w:lang w:eastAsia="lt-LT"/>
                  </w:rPr>
                </w:pPr>
                <w:r>
                  <w:rPr>
                    <w:szCs w:val="24"/>
                    <w:lang w:eastAsia="lt-LT"/>
                  </w:rPr>
                  <w:t xml:space="preserve">Sumažėjęs </w:t>
                </w:r>
                <w:r>
                  <w:rPr>
                    <w:szCs w:val="24"/>
                    <w:lang w:eastAsia="lt-LT"/>
                  </w:rPr>
                  <w:t>aktyvumas, sunkiai gali atlikti ankstesnį darbą, yra ligos požymių</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64" w14:textId="77777777" w:rsidR="00F15FA8" w:rsidRDefault="00F15FA8">
                <w:pPr>
                  <w:ind w:firstLine="60"/>
                  <w:rPr>
                    <w:color w:val="000000"/>
                    <w:szCs w:val="24"/>
                    <w:lang w:eastAsia="lt-LT"/>
                  </w:rPr>
                </w:pPr>
              </w:p>
            </w:tc>
          </w:tr>
          <w:tr w:rsidR="00F15FA8" w14:paraId="3A769669" w14:textId="77777777">
            <w:tc>
              <w:tcPr>
                <w:tcW w:w="2268" w:type="dxa"/>
                <w:vMerge/>
                <w:tcBorders>
                  <w:left w:val="single" w:sz="8" w:space="0" w:color="auto"/>
                  <w:right w:val="single" w:sz="4" w:space="0" w:color="auto"/>
                </w:tcBorders>
                <w:shd w:val="clear" w:color="auto" w:fill="auto"/>
                <w:vAlign w:val="center"/>
                <w:hideMark/>
              </w:tcPr>
              <w:p w14:paraId="3A769666"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67" w14:textId="77777777" w:rsidR="00F15FA8" w:rsidRDefault="0033119B">
                <w:pPr>
                  <w:rPr>
                    <w:color w:val="000000"/>
                    <w:szCs w:val="24"/>
                    <w:lang w:eastAsia="lt-LT"/>
                  </w:rPr>
                </w:pPr>
                <w:r>
                  <w:rPr>
                    <w:szCs w:val="24"/>
                    <w:lang w:eastAsia="lt-LT"/>
                  </w:rPr>
                  <w:t>Apsitarnauja, sumažėjęs aktyvumas, negali dirbti</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68" w14:textId="77777777" w:rsidR="00F15FA8" w:rsidRDefault="00F15FA8">
                <w:pPr>
                  <w:ind w:firstLine="60"/>
                  <w:rPr>
                    <w:color w:val="000000"/>
                    <w:szCs w:val="24"/>
                    <w:lang w:eastAsia="lt-LT"/>
                  </w:rPr>
                </w:pPr>
              </w:p>
            </w:tc>
          </w:tr>
          <w:tr w:rsidR="00F15FA8" w14:paraId="3A76966D" w14:textId="77777777">
            <w:tc>
              <w:tcPr>
                <w:tcW w:w="2268" w:type="dxa"/>
                <w:vMerge/>
                <w:tcBorders>
                  <w:left w:val="single" w:sz="8" w:space="0" w:color="auto"/>
                  <w:right w:val="single" w:sz="4" w:space="0" w:color="auto"/>
                </w:tcBorders>
                <w:shd w:val="clear" w:color="auto" w:fill="auto"/>
                <w:vAlign w:val="center"/>
                <w:hideMark/>
              </w:tcPr>
              <w:p w14:paraId="3A76966A"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6B" w14:textId="77777777" w:rsidR="00F15FA8" w:rsidRDefault="0033119B">
                <w:pPr>
                  <w:rPr>
                    <w:color w:val="000000"/>
                    <w:szCs w:val="24"/>
                    <w:lang w:eastAsia="lt-LT"/>
                  </w:rPr>
                </w:pPr>
                <w:r>
                  <w:rPr>
                    <w:szCs w:val="24"/>
                    <w:lang w:eastAsia="lt-LT"/>
                  </w:rPr>
                  <w:t>Apsitarnauja, bet kartais reikalinga pagalba</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6C" w14:textId="77777777" w:rsidR="00F15FA8" w:rsidRDefault="00F15FA8">
                <w:pPr>
                  <w:ind w:firstLine="60"/>
                  <w:rPr>
                    <w:color w:val="000000"/>
                    <w:szCs w:val="24"/>
                    <w:lang w:eastAsia="lt-LT"/>
                  </w:rPr>
                </w:pPr>
              </w:p>
            </w:tc>
          </w:tr>
          <w:tr w:rsidR="00F15FA8" w14:paraId="3A769671" w14:textId="77777777">
            <w:tc>
              <w:tcPr>
                <w:tcW w:w="2268" w:type="dxa"/>
                <w:vMerge/>
                <w:tcBorders>
                  <w:left w:val="single" w:sz="8" w:space="0" w:color="auto"/>
                  <w:right w:val="single" w:sz="4" w:space="0" w:color="auto"/>
                </w:tcBorders>
                <w:shd w:val="clear" w:color="auto" w:fill="auto"/>
                <w:vAlign w:val="center"/>
                <w:hideMark/>
              </w:tcPr>
              <w:p w14:paraId="3A76966E"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6F" w14:textId="77777777" w:rsidR="00F15FA8" w:rsidRDefault="0033119B">
                <w:pPr>
                  <w:rPr>
                    <w:color w:val="000000"/>
                    <w:szCs w:val="24"/>
                    <w:lang w:eastAsia="lt-LT"/>
                  </w:rPr>
                </w:pPr>
                <w:r>
                  <w:rPr>
                    <w:szCs w:val="24"/>
                    <w:lang w:eastAsia="lt-LT"/>
                  </w:rPr>
                  <w:t>Būtina bendra ir medicininė pagalba</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70" w14:textId="77777777" w:rsidR="00F15FA8" w:rsidRDefault="00F15FA8">
                <w:pPr>
                  <w:ind w:firstLine="60"/>
                  <w:rPr>
                    <w:color w:val="000000"/>
                    <w:szCs w:val="24"/>
                    <w:lang w:eastAsia="lt-LT"/>
                  </w:rPr>
                </w:pPr>
              </w:p>
            </w:tc>
          </w:tr>
          <w:tr w:rsidR="00F15FA8" w14:paraId="3A769675" w14:textId="77777777">
            <w:tc>
              <w:tcPr>
                <w:tcW w:w="2268" w:type="dxa"/>
                <w:vMerge/>
                <w:tcBorders>
                  <w:left w:val="single" w:sz="8" w:space="0" w:color="auto"/>
                  <w:right w:val="single" w:sz="4" w:space="0" w:color="auto"/>
                </w:tcBorders>
                <w:shd w:val="clear" w:color="auto" w:fill="auto"/>
                <w:vAlign w:val="center"/>
                <w:hideMark/>
              </w:tcPr>
              <w:p w14:paraId="3A769672"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73" w14:textId="77777777" w:rsidR="00F15FA8" w:rsidRDefault="0033119B">
                <w:pPr>
                  <w:rPr>
                    <w:color w:val="000000"/>
                    <w:szCs w:val="24"/>
                    <w:lang w:eastAsia="lt-LT"/>
                  </w:rPr>
                </w:pPr>
                <w:r>
                  <w:rPr>
                    <w:szCs w:val="24"/>
                    <w:lang w:eastAsia="lt-LT"/>
                  </w:rPr>
                  <w:t xml:space="preserve">Reikalinga speciali medicininė pagalba ir </w:t>
                </w:r>
                <w:r>
                  <w:rPr>
                    <w:szCs w:val="24"/>
                    <w:lang w:eastAsia="lt-LT"/>
                  </w:rPr>
                  <w:t>slauga</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74" w14:textId="77777777" w:rsidR="00F15FA8" w:rsidRDefault="00F15FA8">
                <w:pPr>
                  <w:ind w:firstLine="60"/>
                  <w:rPr>
                    <w:color w:val="000000"/>
                    <w:szCs w:val="24"/>
                    <w:lang w:eastAsia="lt-LT"/>
                  </w:rPr>
                </w:pPr>
              </w:p>
            </w:tc>
          </w:tr>
          <w:tr w:rsidR="00F15FA8" w14:paraId="3A769679" w14:textId="77777777">
            <w:tc>
              <w:tcPr>
                <w:tcW w:w="2268" w:type="dxa"/>
                <w:vMerge/>
                <w:tcBorders>
                  <w:left w:val="single" w:sz="8" w:space="0" w:color="auto"/>
                  <w:right w:val="single" w:sz="4" w:space="0" w:color="auto"/>
                </w:tcBorders>
                <w:shd w:val="clear" w:color="auto" w:fill="auto"/>
                <w:vAlign w:val="center"/>
                <w:hideMark/>
              </w:tcPr>
              <w:p w14:paraId="3A769676"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77" w14:textId="77777777" w:rsidR="00F15FA8" w:rsidRDefault="0033119B">
                <w:pPr>
                  <w:rPr>
                    <w:color w:val="000000"/>
                    <w:szCs w:val="24"/>
                    <w:lang w:eastAsia="lt-LT"/>
                  </w:rPr>
                </w:pPr>
                <w:r>
                  <w:rPr>
                    <w:szCs w:val="24"/>
                    <w:lang w:eastAsia="lt-LT"/>
                  </w:rPr>
                  <w:t>Ryškūs neįgalumo reiškiniai</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78" w14:textId="77777777" w:rsidR="00F15FA8" w:rsidRDefault="00F15FA8">
                <w:pPr>
                  <w:ind w:firstLine="60"/>
                  <w:rPr>
                    <w:color w:val="000000"/>
                    <w:szCs w:val="24"/>
                    <w:lang w:eastAsia="lt-LT"/>
                  </w:rPr>
                </w:pPr>
              </w:p>
            </w:tc>
          </w:tr>
          <w:tr w:rsidR="00F15FA8" w14:paraId="3A76967D" w14:textId="77777777">
            <w:tc>
              <w:tcPr>
                <w:tcW w:w="2268" w:type="dxa"/>
                <w:vMerge/>
                <w:tcBorders>
                  <w:left w:val="single" w:sz="8" w:space="0" w:color="auto"/>
                  <w:bottom w:val="single" w:sz="8" w:space="0" w:color="000000"/>
                  <w:right w:val="single" w:sz="4" w:space="0" w:color="auto"/>
                </w:tcBorders>
                <w:shd w:val="clear" w:color="auto" w:fill="auto"/>
                <w:vAlign w:val="center"/>
                <w:hideMark/>
              </w:tcPr>
              <w:p w14:paraId="3A76967A" w14:textId="77777777" w:rsidR="00F15FA8" w:rsidRDefault="00F15FA8">
                <w:pPr>
                  <w:rPr>
                    <w:b/>
                    <w:bCs/>
                    <w:color w:val="000000"/>
                    <w:szCs w:val="24"/>
                    <w:lang w:eastAsia="lt-LT"/>
                  </w:rPr>
                </w:pPr>
              </w:p>
            </w:tc>
            <w:tc>
              <w:tcPr>
                <w:tcW w:w="9639" w:type="dxa"/>
                <w:tcBorders>
                  <w:top w:val="nil"/>
                  <w:left w:val="nil"/>
                  <w:bottom w:val="single" w:sz="8" w:space="0" w:color="auto"/>
                  <w:right w:val="nil"/>
                </w:tcBorders>
                <w:shd w:val="clear" w:color="auto" w:fill="auto"/>
                <w:vAlign w:val="center"/>
                <w:hideMark/>
              </w:tcPr>
              <w:p w14:paraId="3A76967B" w14:textId="77777777" w:rsidR="00F15FA8" w:rsidRDefault="0033119B">
                <w:pPr>
                  <w:rPr>
                    <w:color w:val="000000"/>
                    <w:szCs w:val="24"/>
                    <w:lang w:eastAsia="lt-LT"/>
                  </w:rPr>
                </w:pPr>
                <w:r>
                  <w:rPr>
                    <w:szCs w:val="24"/>
                    <w:lang w:eastAsia="lt-LT"/>
                  </w:rPr>
                  <w:t>Būtinas aktyvus, gyvybę palaikantis gydymas</w:t>
                </w:r>
              </w:p>
            </w:tc>
            <w:tc>
              <w:tcPr>
                <w:tcW w:w="1560" w:type="dxa"/>
                <w:tcBorders>
                  <w:top w:val="nil"/>
                  <w:left w:val="single" w:sz="4" w:space="0" w:color="auto"/>
                  <w:bottom w:val="single" w:sz="8" w:space="0" w:color="auto"/>
                  <w:right w:val="single" w:sz="8" w:space="0" w:color="auto"/>
                </w:tcBorders>
                <w:shd w:val="clear" w:color="auto" w:fill="auto"/>
                <w:vAlign w:val="bottom"/>
                <w:hideMark/>
              </w:tcPr>
              <w:p w14:paraId="3A76967C" w14:textId="77777777" w:rsidR="00F15FA8" w:rsidRDefault="00F15FA8">
                <w:pPr>
                  <w:ind w:firstLine="60"/>
                  <w:rPr>
                    <w:color w:val="000000"/>
                    <w:szCs w:val="24"/>
                    <w:lang w:eastAsia="lt-LT"/>
                  </w:rPr>
                </w:pPr>
              </w:p>
            </w:tc>
          </w:tr>
          <w:tr w:rsidR="00F15FA8" w14:paraId="3A769681" w14:textId="77777777">
            <w:tc>
              <w:tcPr>
                <w:tcW w:w="2268" w:type="dxa"/>
                <w:vMerge w:val="restart"/>
                <w:tcBorders>
                  <w:top w:val="nil"/>
                  <w:left w:val="single" w:sz="8" w:space="0" w:color="auto"/>
                  <w:bottom w:val="single" w:sz="8" w:space="0" w:color="000000"/>
                  <w:right w:val="single" w:sz="4" w:space="0" w:color="auto"/>
                </w:tcBorders>
                <w:shd w:val="clear" w:color="auto" w:fill="auto"/>
                <w:vAlign w:val="center"/>
                <w:hideMark/>
              </w:tcPr>
              <w:p w14:paraId="3A76967E" w14:textId="77777777" w:rsidR="00F15FA8" w:rsidRDefault="0033119B">
                <w:pPr>
                  <w:rPr>
                    <w:b/>
                    <w:bCs/>
                    <w:color w:val="000000"/>
                    <w:szCs w:val="24"/>
                    <w:lang w:eastAsia="lt-LT"/>
                  </w:rPr>
                </w:pPr>
                <w:r>
                  <w:rPr>
                    <w:b/>
                    <w:bCs/>
                    <w:color w:val="000000"/>
                    <w:szCs w:val="24"/>
                    <w:lang w:eastAsia="lt-LT"/>
                  </w:rPr>
                  <w:t>Gydymo efektyvumas</w:t>
                </w:r>
              </w:p>
            </w:tc>
            <w:tc>
              <w:tcPr>
                <w:tcW w:w="9639" w:type="dxa"/>
                <w:tcBorders>
                  <w:top w:val="nil"/>
                  <w:left w:val="nil"/>
                  <w:bottom w:val="single" w:sz="4" w:space="0" w:color="auto"/>
                  <w:right w:val="nil"/>
                </w:tcBorders>
                <w:shd w:val="clear" w:color="auto" w:fill="auto"/>
                <w:vAlign w:val="center"/>
                <w:hideMark/>
              </w:tcPr>
              <w:p w14:paraId="3A76967F" w14:textId="77777777" w:rsidR="00F15FA8" w:rsidRDefault="0033119B">
                <w:pPr>
                  <w:rPr>
                    <w:color w:val="000000"/>
                    <w:szCs w:val="24"/>
                    <w:lang w:eastAsia="lt-LT"/>
                  </w:rPr>
                </w:pPr>
                <w:r>
                  <w:rPr>
                    <w:color w:val="000000"/>
                    <w:szCs w:val="24"/>
                    <w:lang w:eastAsia="lt-LT"/>
                  </w:rPr>
                  <w:t>Vaistinis preparatas, medicinos pagalbos priemonės ar gydymo metodika jau yra kompensuojama, tačiau  pagal kitą indikaciją</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80" w14:textId="77777777" w:rsidR="00F15FA8" w:rsidRDefault="00F15FA8">
                <w:pPr>
                  <w:ind w:firstLine="60"/>
                  <w:rPr>
                    <w:color w:val="000000"/>
                    <w:szCs w:val="24"/>
                    <w:lang w:eastAsia="lt-LT"/>
                  </w:rPr>
                </w:pPr>
              </w:p>
            </w:tc>
          </w:tr>
          <w:tr w:rsidR="00F15FA8" w14:paraId="3A769685" w14:textId="77777777">
            <w:tc>
              <w:tcPr>
                <w:tcW w:w="2268" w:type="dxa"/>
                <w:vMerge/>
                <w:tcBorders>
                  <w:top w:val="nil"/>
                  <w:left w:val="single" w:sz="8" w:space="0" w:color="auto"/>
                  <w:bottom w:val="single" w:sz="8" w:space="0" w:color="000000"/>
                  <w:right w:val="single" w:sz="4" w:space="0" w:color="auto"/>
                </w:tcBorders>
                <w:vAlign w:val="center"/>
                <w:hideMark/>
              </w:tcPr>
              <w:p w14:paraId="3A769682" w14:textId="77777777" w:rsidR="00F15FA8" w:rsidRDefault="00F15FA8">
                <w:pPr>
                  <w:rPr>
                    <w:b/>
                    <w:bCs/>
                    <w:color w:val="000000"/>
                    <w:szCs w:val="24"/>
                    <w:lang w:eastAsia="lt-LT"/>
                  </w:rPr>
                </w:pPr>
              </w:p>
            </w:tc>
            <w:tc>
              <w:tcPr>
                <w:tcW w:w="9639" w:type="dxa"/>
                <w:tcBorders>
                  <w:top w:val="nil"/>
                  <w:left w:val="nil"/>
                  <w:bottom w:val="single" w:sz="4" w:space="0" w:color="auto"/>
                  <w:right w:val="nil"/>
                </w:tcBorders>
                <w:shd w:val="clear" w:color="auto" w:fill="auto"/>
                <w:vAlign w:val="center"/>
                <w:hideMark/>
              </w:tcPr>
              <w:p w14:paraId="3A769683" w14:textId="77777777" w:rsidR="00F15FA8" w:rsidRDefault="0033119B">
                <w:pPr>
                  <w:rPr>
                    <w:color w:val="000000"/>
                    <w:szCs w:val="24"/>
                    <w:lang w:eastAsia="lt-LT"/>
                  </w:rPr>
                </w:pPr>
                <w:r>
                  <w:rPr>
                    <w:color w:val="000000"/>
                    <w:szCs w:val="24"/>
                    <w:lang w:eastAsia="lt-LT"/>
                  </w:rPr>
                  <w:t xml:space="preserve">Vaistinio preparato, </w:t>
                </w:r>
                <w:r>
                  <w:rPr>
                    <w:color w:val="000000"/>
                    <w:szCs w:val="24"/>
                    <w:lang w:eastAsia="lt-LT"/>
                  </w:rPr>
                  <w:t>medicinos pagalbos priemonės ar gydymo technologijos efektyvumas yra įrodytas 1 lygio klinikiniais tyrimais</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84" w14:textId="77777777" w:rsidR="00F15FA8" w:rsidRDefault="00F15FA8">
                <w:pPr>
                  <w:ind w:firstLine="60"/>
                  <w:rPr>
                    <w:color w:val="000000"/>
                    <w:szCs w:val="24"/>
                    <w:lang w:eastAsia="lt-LT"/>
                  </w:rPr>
                </w:pPr>
              </w:p>
            </w:tc>
          </w:tr>
          <w:tr w:rsidR="00F15FA8" w14:paraId="3A769689" w14:textId="77777777">
            <w:tc>
              <w:tcPr>
                <w:tcW w:w="2268" w:type="dxa"/>
                <w:vMerge/>
                <w:tcBorders>
                  <w:top w:val="nil"/>
                  <w:left w:val="single" w:sz="8" w:space="0" w:color="auto"/>
                  <w:bottom w:val="single" w:sz="8" w:space="0" w:color="000000"/>
                  <w:right w:val="single" w:sz="4" w:space="0" w:color="auto"/>
                </w:tcBorders>
                <w:vAlign w:val="center"/>
                <w:hideMark/>
              </w:tcPr>
              <w:p w14:paraId="3A769686" w14:textId="77777777" w:rsidR="00F15FA8" w:rsidRDefault="00F15FA8">
                <w:pPr>
                  <w:rPr>
                    <w:b/>
                    <w:bCs/>
                    <w:color w:val="000000"/>
                    <w:szCs w:val="24"/>
                    <w:lang w:eastAsia="lt-LT"/>
                  </w:rPr>
                </w:pPr>
              </w:p>
            </w:tc>
            <w:tc>
              <w:tcPr>
                <w:tcW w:w="9639" w:type="dxa"/>
                <w:tcBorders>
                  <w:top w:val="nil"/>
                  <w:left w:val="nil"/>
                  <w:bottom w:val="single" w:sz="8" w:space="0" w:color="auto"/>
                  <w:right w:val="nil"/>
                </w:tcBorders>
                <w:shd w:val="clear" w:color="auto" w:fill="auto"/>
                <w:vAlign w:val="center"/>
                <w:hideMark/>
              </w:tcPr>
              <w:p w14:paraId="3A769687" w14:textId="77777777" w:rsidR="00F15FA8" w:rsidRDefault="0033119B">
                <w:pPr>
                  <w:rPr>
                    <w:color w:val="000000"/>
                    <w:szCs w:val="24"/>
                    <w:lang w:eastAsia="lt-LT"/>
                  </w:rPr>
                </w:pPr>
                <w:r>
                  <w:rPr>
                    <w:color w:val="000000"/>
                    <w:szCs w:val="24"/>
                    <w:lang w:eastAsia="lt-LT"/>
                  </w:rPr>
                  <w:t xml:space="preserve">Vaistinio preparato, medicinos pagalbos priemonės ar gydymo technologijos efektyvumas yra įrodytas 2 lygio klinikiniais tyrimais ir jie au yra </w:t>
                </w:r>
                <w:r>
                  <w:rPr>
                    <w:color w:val="000000"/>
                    <w:szCs w:val="24"/>
                    <w:lang w:eastAsia="lt-LT"/>
                  </w:rPr>
                  <w:t>taikomi (kompensuojami) nors 2 referencinėse šalyse</w:t>
                </w:r>
              </w:p>
            </w:tc>
            <w:tc>
              <w:tcPr>
                <w:tcW w:w="1560" w:type="dxa"/>
                <w:tcBorders>
                  <w:top w:val="nil"/>
                  <w:left w:val="single" w:sz="4" w:space="0" w:color="auto"/>
                  <w:bottom w:val="single" w:sz="8" w:space="0" w:color="auto"/>
                  <w:right w:val="single" w:sz="8" w:space="0" w:color="auto"/>
                </w:tcBorders>
                <w:shd w:val="clear" w:color="auto" w:fill="auto"/>
                <w:vAlign w:val="bottom"/>
                <w:hideMark/>
              </w:tcPr>
              <w:p w14:paraId="3A769688" w14:textId="77777777" w:rsidR="00F15FA8" w:rsidRDefault="00F15FA8">
                <w:pPr>
                  <w:ind w:firstLine="60"/>
                  <w:rPr>
                    <w:color w:val="000000"/>
                    <w:szCs w:val="24"/>
                    <w:lang w:eastAsia="lt-LT"/>
                  </w:rPr>
                </w:pPr>
              </w:p>
            </w:tc>
          </w:tr>
          <w:tr w:rsidR="00F15FA8" w14:paraId="3A76968D" w14:textId="77777777">
            <w:tc>
              <w:tcPr>
                <w:tcW w:w="2268" w:type="dxa"/>
                <w:vMerge w:val="restart"/>
                <w:tcBorders>
                  <w:top w:val="nil"/>
                  <w:left w:val="single" w:sz="8" w:space="0" w:color="auto"/>
                  <w:bottom w:val="single" w:sz="8" w:space="0" w:color="000000"/>
                  <w:right w:val="single" w:sz="4" w:space="0" w:color="auto"/>
                </w:tcBorders>
                <w:shd w:val="clear" w:color="auto" w:fill="auto"/>
                <w:vAlign w:val="center"/>
                <w:hideMark/>
              </w:tcPr>
              <w:p w14:paraId="3A76968A" w14:textId="77777777" w:rsidR="00F15FA8" w:rsidRDefault="0033119B">
                <w:pPr>
                  <w:rPr>
                    <w:b/>
                    <w:bCs/>
                    <w:color w:val="000000"/>
                    <w:szCs w:val="24"/>
                    <w:lang w:eastAsia="lt-LT"/>
                  </w:rPr>
                </w:pPr>
                <w:r>
                  <w:rPr>
                    <w:b/>
                    <w:bCs/>
                    <w:color w:val="000000"/>
                    <w:szCs w:val="24"/>
                    <w:lang w:eastAsia="lt-LT"/>
                  </w:rPr>
                  <w:t>Kompensavimo pobūdis</w:t>
                </w:r>
              </w:p>
            </w:tc>
            <w:tc>
              <w:tcPr>
                <w:tcW w:w="9639" w:type="dxa"/>
                <w:tcBorders>
                  <w:top w:val="nil"/>
                  <w:left w:val="nil"/>
                  <w:bottom w:val="single" w:sz="4" w:space="0" w:color="auto"/>
                  <w:right w:val="nil"/>
                </w:tcBorders>
                <w:shd w:val="clear" w:color="auto" w:fill="auto"/>
                <w:vAlign w:val="center"/>
                <w:hideMark/>
              </w:tcPr>
              <w:p w14:paraId="3A76968B" w14:textId="77777777" w:rsidR="00F15FA8" w:rsidRDefault="0033119B">
                <w:pPr>
                  <w:rPr>
                    <w:color w:val="000000"/>
                    <w:szCs w:val="24"/>
                    <w:lang w:eastAsia="lt-LT"/>
                  </w:rPr>
                </w:pPr>
                <w:r>
                  <w:rPr>
                    <w:color w:val="000000"/>
                    <w:szCs w:val="24"/>
                    <w:lang w:eastAsia="lt-LT"/>
                  </w:rPr>
                  <w:t>Vaistinis preparatas, medicinos pagalbos priemonės ar gydymo technologija reikalingi jau pradėtam brangiam gydymui užbaigti</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14:paraId="3A76968C" w14:textId="77777777" w:rsidR="00F15FA8" w:rsidRDefault="00F15FA8">
                <w:pPr>
                  <w:ind w:firstLine="60"/>
                  <w:rPr>
                    <w:color w:val="000000"/>
                    <w:szCs w:val="24"/>
                    <w:lang w:eastAsia="lt-LT"/>
                  </w:rPr>
                </w:pPr>
              </w:p>
            </w:tc>
          </w:tr>
          <w:tr w:rsidR="00F15FA8" w14:paraId="3A769691" w14:textId="77777777">
            <w:tc>
              <w:tcPr>
                <w:tcW w:w="2268" w:type="dxa"/>
                <w:vMerge/>
                <w:tcBorders>
                  <w:top w:val="nil"/>
                  <w:left w:val="single" w:sz="8" w:space="0" w:color="auto"/>
                  <w:bottom w:val="single" w:sz="8" w:space="0" w:color="000000"/>
                  <w:right w:val="single" w:sz="4" w:space="0" w:color="auto"/>
                </w:tcBorders>
                <w:vAlign w:val="center"/>
                <w:hideMark/>
              </w:tcPr>
              <w:p w14:paraId="3A76968E" w14:textId="77777777" w:rsidR="00F15FA8" w:rsidRDefault="00F15FA8">
                <w:pPr>
                  <w:rPr>
                    <w:b/>
                    <w:bCs/>
                    <w:color w:val="000000"/>
                    <w:szCs w:val="24"/>
                    <w:lang w:eastAsia="lt-LT"/>
                  </w:rPr>
                </w:pPr>
              </w:p>
            </w:tc>
            <w:tc>
              <w:tcPr>
                <w:tcW w:w="9639" w:type="dxa"/>
                <w:tcBorders>
                  <w:top w:val="nil"/>
                  <w:left w:val="nil"/>
                  <w:bottom w:val="single" w:sz="8" w:space="0" w:color="auto"/>
                  <w:right w:val="nil"/>
                </w:tcBorders>
                <w:shd w:val="clear" w:color="auto" w:fill="auto"/>
                <w:vAlign w:val="center"/>
                <w:hideMark/>
              </w:tcPr>
              <w:p w14:paraId="3A76968F" w14:textId="77777777" w:rsidR="00F15FA8" w:rsidRDefault="0033119B">
                <w:pPr>
                  <w:rPr>
                    <w:color w:val="000000"/>
                    <w:szCs w:val="24"/>
                    <w:lang w:eastAsia="lt-LT"/>
                  </w:rPr>
                </w:pPr>
                <w:r>
                  <w:rPr>
                    <w:color w:val="000000"/>
                    <w:szCs w:val="24"/>
                    <w:lang w:eastAsia="lt-LT"/>
                  </w:rPr>
                  <w:t xml:space="preserve">Vaistinis preparatas, medicinos pagalbos priemonės ar </w:t>
                </w:r>
                <w:r>
                  <w:rPr>
                    <w:color w:val="000000"/>
                    <w:szCs w:val="24"/>
                    <w:lang w:eastAsia="lt-LT"/>
                  </w:rPr>
                  <w:t>gydymo technologija reikalinga gydymui pradėti</w:t>
                </w:r>
              </w:p>
            </w:tc>
            <w:tc>
              <w:tcPr>
                <w:tcW w:w="1560" w:type="dxa"/>
                <w:tcBorders>
                  <w:top w:val="nil"/>
                  <w:left w:val="single" w:sz="4" w:space="0" w:color="auto"/>
                  <w:bottom w:val="single" w:sz="8" w:space="0" w:color="auto"/>
                  <w:right w:val="single" w:sz="8" w:space="0" w:color="auto"/>
                </w:tcBorders>
                <w:shd w:val="clear" w:color="auto" w:fill="auto"/>
                <w:vAlign w:val="bottom"/>
                <w:hideMark/>
              </w:tcPr>
              <w:p w14:paraId="3A769690" w14:textId="77777777" w:rsidR="00F15FA8" w:rsidRDefault="00F15FA8">
                <w:pPr>
                  <w:ind w:firstLine="60"/>
                  <w:rPr>
                    <w:color w:val="000000"/>
                    <w:szCs w:val="24"/>
                    <w:lang w:eastAsia="lt-LT"/>
                  </w:rPr>
                </w:pPr>
              </w:p>
            </w:tc>
          </w:tr>
        </w:tbl>
        <w:p w14:paraId="3A769696" w14:textId="2A5A2FE4" w:rsidR="00F15FA8" w:rsidRDefault="0033119B" w:rsidP="0033119B">
          <w:pPr>
            <w:spacing w:line="276" w:lineRule="auto"/>
            <w:jc w:val="center"/>
            <w:rPr>
              <w:szCs w:val="24"/>
            </w:rPr>
          </w:pPr>
          <w:r>
            <w:rPr>
              <w:rFonts w:eastAsia="Calibri"/>
              <w:szCs w:val="24"/>
            </w:rPr>
            <w:t>_____________________________</w:t>
          </w:r>
        </w:p>
        <w:bookmarkStart w:id="0" w:name="_GoBack" w:displacedByCustomXml="next"/>
        <w:bookmarkEnd w:id="0" w:displacedByCustomXml="next"/>
      </w:sdtContent>
    </w:sdt>
    <w:sectPr w:rsidR="00F15FA8">
      <w:pgSz w:w="16838" w:h="11906" w:orient="landscape"/>
      <w:pgMar w:top="1560" w:right="1670"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6969A" w14:textId="77777777" w:rsidR="00F15FA8" w:rsidRDefault="0033119B">
      <w:pPr>
        <w:rPr>
          <w:sz w:val="22"/>
          <w:szCs w:val="22"/>
        </w:rPr>
      </w:pPr>
      <w:r>
        <w:rPr>
          <w:sz w:val="22"/>
          <w:szCs w:val="22"/>
        </w:rPr>
        <w:separator/>
      </w:r>
    </w:p>
  </w:endnote>
  <w:endnote w:type="continuationSeparator" w:id="0">
    <w:p w14:paraId="3A76969B" w14:textId="77777777" w:rsidR="00F15FA8" w:rsidRDefault="0033119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69698" w14:textId="77777777" w:rsidR="00F15FA8" w:rsidRDefault="0033119B">
      <w:pPr>
        <w:rPr>
          <w:sz w:val="22"/>
          <w:szCs w:val="22"/>
        </w:rPr>
      </w:pPr>
      <w:r>
        <w:rPr>
          <w:sz w:val="22"/>
          <w:szCs w:val="22"/>
        </w:rPr>
        <w:separator/>
      </w:r>
    </w:p>
  </w:footnote>
  <w:footnote w:type="continuationSeparator" w:id="0">
    <w:p w14:paraId="3A769699" w14:textId="77777777" w:rsidR="00F15FA8" w:rsidRDefault="0033119B">
      <w:pPr>
        <w:rPr>
          <w:sz w:val="22"/>
          <w:szCs w:val="22"/>
        </w:rPr>
      </w:pPr>
      <w:r>
        <w:rPr>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52"/>
    <w:rsid w:val="00021652"/>
    <w:rsid w:val="0033119B"/>
    <w:rsid w:val="00F15F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76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3119B"/>
    <w:rPr>
      <w:rFonts w:ascii="Tahoma" w:hAnsi="Tahoma" w:cs="Tahoma"/>
      <w:sz w:val="16"/>
      <w:szCs w:val="16"/>
    </w:rPr>
  </w:style>
  <w:style w:type="character" w:customStyle="1" w:styleId="DebesliotekstasDiagrama">
    <w:name w:val="Debesėlio tekstas Diagrama"/>
    <w:basedOn w:val="Numatytasispastraiposriftas"/>
    <w:link w:val="Debesliotekstas"/>
    <w:rsid w:val="0033119B"/>
    <w:rPr>
      <w:rFonts w:ascii="Tahoma" w:hAnsi="Tahoma" w:cs="Tahoma"/>
      <w:sz w:val="16"/>
      <w:szCs w:val="16"/>
    </w:rPr>
  </w:style>
  <w:style w:type="paragraph" w:styleId="Antrats">
    <w:name w:val="header"/>
    <w:basedOn w:val="prastasis"/>
    <w:link w:val="AntratsDiagrama"/>
    <w:rsid w:val="0033119B"/>
    <w:pPr>
      <w:tabs>
        <w:tab w:val="center" w:pos="4819"/>
        <w:tab w:val="right" w:pos="9638"/>
      </w:tabs>
    </w:pPr>
  </w:style>
  <w:style w:type="character" w:customStyle="1" w:styleId="AntratsDiagrama">
    <w:name w:val="Antraštės Diagrama"/>
    <w:basedOn w:val="Numatytasispastraiposriftas"/>
    <w:link w:val="Antrats"/>
    <w:rsid w:val="0033119B"/>
  </w:style>
  <w:style w:type="character" w:styleId="Vietosrezervavimoenklotekstas">
    <w:name w:val="Placeholder Text"/>
    <w:basedOn w:val="Numatytasispastraiposriftas"/>
    <w:rsid w:val="0033119B"/>
    <w:rPr>
      <w:color w:val="808080"/>
    </w:rPr>
  </w:style>
  <w:style w:type="paragraph" w:styleId="Porat">
    <w:name w:val="footer"/>
    <w:basedOn w:val="prastasis"/>
    <w:link w:val="PoratDiagrama"/>
    <w:rsid w:val="0033119B"/>
    <w:pPr>
      <w:tabs>
        <w:tab w:val="center" w:pos="4819"/>
        <w:tab w:val="right" w:pos="9638"/>
      </w:tabs>
    </w:pPr>
  </w:style>
  <w:style w:type="character" w:customStyle="1" w:styleId="PoratDiagrama">
    <w:name w:val="Poraštė Diagrama"/>
    <w:basedOn w:val="Numatytasispastraiposriftas"/>
    <w:link w:val="Porat"/>
    <w:rsid w:val="00331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3119B"/>
    <w:rPr>
      <w:rFonts w:ascii="Tahoma" w:hAnsi="Tahoma" w:cs="Tahoma"/>
      <w:sz w:val="16"/>
      <w:szCs w:val="16"/>
    </w:rPr>
  </w:style>
  <w:style w:type="character" w:customStyle="1" w:styleId="DebesliotekstasDiagrama">
    <w:name w:val="Debesėlio tekstas Diagrama"/>
    <w:basedOn w:val="Numatytasispastraiposriftas"/>
    <w:link w:val="Debesliotekstas"/>
    <w:rsid w:val="0033119B"/>
    <w:rPr>
      <w:rFonts w:ascii="Tahoma" w:hAnsi="Tahoma" w:cs="Tahoma"/>
      <w:sz w:val="16"/>
      <w:szCs w:val="16"/>
    </w:rPr>
  </w:style>
  <w:style w:type="paragraph" w:styleId="Antrats">
    <w:name w:val="header"/>
    <w:basedOn w:val="prastasis"/>
    <w:link w:val="AntratsDiagrama"/>
    <w:rsid w:val="0033119B"/>
    <w:pPr>
      <w:tabs>
        <w:tab w:val="center" w:pos="4819"/>
        <w:tab w:val="right" w:pos="9638"/>
      </w:tabs>
    </w:pPr>
  </w:style>
  <w:style w:type="character" w:customStyle="1" w:styleId="AntratsDiagrama">
    <w:name w:val="Antraštės Diagrama"/>
    <w:basedOn w:val="Numatytasispastraiposriftas"/>
    <w:link w:val="Antrats"/>
    <w:rsid w:val="0033119B"/>
  </w:style>
  <w:style w:type="character" w:styleId="Vietosrezervavimoenklotekstas">
    <w:name w:val="Placeholder Text"/>
    <w:basedOn w:val="Numatytasispastraiposriftas"/>
    <w:rsid w:val="0033119B"/>
    <w:rPr>
      <w:color w:val="808080"/>
    </w:rPr>
  </w:style>
  <w:style w:type="paragraph" w:styleId="Porat">
    <w:name w:val="footer"/>
    <w:basedOn w:val="prastasis"/>
    <w:link w:val="PoratDiagrama"/>
    <w:rsid w:val="0033119B"/>
    <w:pPr>
      <w:tabs>
        <w:tab w:val="center" w:pos="4819"/>
        <w:tab w:val="right" w:pos="9638"/>
      </w:tabs>
    </w:pPr>
  </w:style>
  <w:style w:type="character" w:customStyle="1" w:styleId="PoratDiagrama">
    <w:name w:val="Poraštė Diagrama"/>
    <w:basedOn w:val="Numatytasispastraiposriftas"/>
    <w:link w:val="Porat"/>
    <w:rsid w:val="0033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2984">
      <w:bodyDiv w:val="1"/>
      <w:marLeft w:val="0"/>
      <w:marRight w:val="0"/>
      <w:marTop w:val="0"/>
      <w:marBottom w:val="0"/>
      <w:divBdr>
        <w:top w:val="none" w:sz="0" w:space="0" w:color="auto"/>
        <w:left w:val="none" w:sz="0" w:space="0" w:color="auto"/>
        <w:bottom w:val="none" w:sz="0" w:space="0" w:color="auto"/>
        <w:right w:val="none" w:sz="0" w:space="0" w:color="auto"/>
      </w:divBdr>
    </w:div>
    <w:div w:id="95904883">
      <w:bodyDiv w:val="1"/>
      <w:marLeft w:val="0"/>
      <w:marRight w:val="0"/>
      <w:marTop w:val="0"/>
      <w:marBottom w:val="0"/>
      <w:divBdr>
        <w:top w:val="none" w:sz="0" w:space="0" w:color="auto"/>
        <w:left w:val="none" w:sz="0" w:space="0" w:color="auto"/>
        <w:bottom w:val="none" w:sz="0" w:space="0" w:color="auto"/>
        <w:right w:val="none" w:sz="0" w:space="0" w:color="auto"/>
      </w:divBdr>
      <w:divsChild>
        <w:div w:id="1160266863">
          <w:marLeft w:val="0"/>
          <w:marRight w:val="0"/>
          <w:marTop w:val="0"/>
          <w:marBottom w:val="0"/>
          <w:divBdr>
            <w:top w:val="none" w:sz="0" w:space="0" w:color="auto"/>
            <w:left w:val="none" w:sz="0" w:space="0" w:color="auto"/>
            <w:bottom w:val="none" w:sz="0" w:space="0" w:color="auto"/>
            <w:right w:val="none" w:sz="0" w:space="0" w:color="auto"/>
          </w:divBdr>
          <w:divsChild>
            <w:div w:id="1488667921">
              <w:marLeft w:val="0"/>
              <w:marRight w:val="0"/>
              <w:marTop w:val="0"/>
              <w:marBottom w:val="0"/>
              <w:divBdr>
                <w:top w:val="none" w:sz="0" w:space="0" w:color="auto"/>
                <w:left w:val="none" w:sz="0" w:space="0" w:color="auto"/>
                <w:bottom w:val="none" w:sz="0" w:space="0" w:color="auto"/>
                <w:right w:val="none" w:sz="0" w:space="0" w:color="auto"/>
              </w:divBdr>
              <w:divsChild>
                <w:div w:id="782920460">
                  <w:marLeft w:val="0"/>
                  <w:marRight w:val="0"/>
                  <w:marTop w:val="0"/>
                  <w:marBottom w:val="0"/>
                  <w:divBdr>
                    <w:top w:val="none" w:sz="0" w:space="0" w:color="auto"/>
                    <w:left w:val="none" w:sz="0" w:space="0" w:color="auto"/>
                    <w:bottom w:val="none" w:sz="0" w:space="0" w:color="auto"/>
                    <w:right w:val="none" w:sz="0" w:space="0" w:color="auto"/>
                  </w:divBdr>
                  <w:divsChild>
                    <w:div w:id="1088623290">
                      <w:marLeft w:val="0"/>
                      <w:marRight w:val="0"/>
                      <w:marTop w:val="0"/>
                      <w:marBottom w:val="0"/>
                      <w:divBdr>
                        <w:top w:val="none" w:sz="0" w:space="0" w:color="auto"/>
                        <w:left w:val="none" w:sz="0" w:space="0" w:color="auto"/>
                        <w:bottom w:val="none" w:sz="0" w:space="0" w:color="auto"/>
                        <w:right w:val="none" w:sz="0" w:space="0" w:color="auto"/>
                      </w:divBdr>
                      <w:divsChild>
                        <w:div w:id="83233287">
                          <w:marLeft w:val="0"/>
                          <w:marRight w:val="0"/>
                          <w:marTop w:val="0"/>
                          <w:marBottom w:val="0"/>
                          <w:divBdr>
                            <w:top w:val="none" w:sz="0" w:space="0" w:color="auto"/>
                            <w:left w:val="none" w:sz="0" w:space="0" w:color="auto"/>
                            <w:bottom w:val="none" w:sz="0" w:space="0" w:color="auto"/>
                            <w:right w:val="none" w:sz="0" w:space="0" w:color="auto"/>
                          </w:divBdr>
                          <w:divsChild>
                            <w:div w:id="1766152312">
                              <w:marLeft w:val="0"/>
                              <w:marRight w:val="0"/>
                              <w:marTop w:val="0"/>
                              <w:marBottom w:val="0"/>
                              <w:divBdr>
                                <w:top w:val="none" w:sz="0" w:space="0" w:color="auto"/>
                                <w:left w:val="none" w:sz="0" w:space="0" w:color="auto"/>
                                <w:bottom w:val="none" w:sz="0" w:space="0" w:color="auto"/>
                                <w:right w:val="none" w:sz="0" w:space="0" w:color="auto"/>
                              </w:divBdr>
                              <w:divsChild>
                                <w:div w:id="11560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61364">
                      <w:marLeft w:val="0"/>
                      <w:marRight w:val="0"/>
                      <w:marTop w:val="0"/>
                      <w:marBottom w:val="0"/>
                      <w:divBdr>
                        <w:top w:val="none" w:sz="0" w:space="0" w:color="auto"/>
                        <w:left w:val="none" w:sz="0" w:space="0" w:color="auto"/>
                        <w:bottom w:val="none" w:sz="0" w:space="0" w:color="auto"/>
                        <w:right w:val="none" w:sz="0" w:space="0" w:color="auto"/>
                      </w:divBdr>
                      <w:divsChild>
                        <w:div w:id="974992226">
                          <w:marLeft w:val="0"/>
                          <w:marRight w:val="0"/>
                          <w:marTop w:val="0"/>
                          <w:marBottom w:val="0"/>
                          <w:divBdr>
                            <w:top w:val="none" w:sz="0" w:space="0" w:color="auto"/>
                            <w:left w:val="none" w:sz="0" w:space="0" w:color="auto"/>
                            <w:bottom w:val="none" w:sz="0" w:space="0" w:color="auto"/>
                            <w:right w:val="none" w:sz="0" w:space="0" w:color="auto"/>
                          </w:divBdr>
                          <w:divsChild>
                            <w:div w:id="730738439">
                              <w:marLeft w:val="0"/>
                              <w:marRight w:val="0"/>
                              <w:marTop w:val="0"/>
                              <w:marBottom w:val="0"/>
                              <w:divBdr>
                                <w:top w:val="none" w:sz="0" w:space="0" w:color="auto"/>
                                <w:left w:val="none" w:sz="0" w:space="0" w:color="auto"/>
                                <w:bottom w:val="none" w:sz="0" w:space="0" w:color="auto"/>
                                <w:right w:val="none" w:sz="0" w:space="0" w:color="auto"/>
                              </w:divBdr>
                              <w:divsChild>
                                <w:div w:id="111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297">
                      <w:marLeft w:val="0"/>
                      <w:marRight w:val="0"/>
                      <w:marTop w:val="0"/>
                      <w:marBottom w:val="0"/>
                      <w:divBdr>
                        <w:top w:val="none" w:sz="0" w:space="0" w:color="auto"/>
                        <w:left w:val="none" w:sz="0" w:space="0" w:color="auto"/>
                        <w:bottom w:val="none" w:sz="0" w:space="0" w:color="auto"/>
                        <w:right w:val="none" w:sz="0" w:space="0" w:color="auto"/>
                      </w:divBdr>
                      <w:divsChild>
                        <w:div w:id="381444623">
                          <w:marLeft w:val="0"/>
                          <w:marRight w:val="0"/>
                          <w:marTop w:val="0"/>
                          <w:marBottom w:val="0"/>
                          <w:divBdr>
                            <w:top w:val="none" w:sz="0" w:space="0" w:color="auto"/>
                            <w:left w:val="none" w:sz="0" w:space="0" w:color="auto"/>
                            <w:bottom w:val="none" w:sz="0" w:space="0" w:color="auto"/>
                            <w:right w:val="none" w:sz="0" w:space="0" w:color="auto"/>
                          </w:divBdr>
                          <w:divsChild>
                            <w:div w:id="1794594220">
                              <w:marLeft w:val="0"/>
                              <w:marRight w:val="0"/>
                              <w:marTop w:val="0"/>
                              <w:marBottom w:val="0"/>
                              <w:divBdr>
                                <w:top w:val="none" w:sz="0" w:space="0" w:color="auto"/>
                                <w:left w:val="none" w:sz="0" w:space="0" w:color="auto"/>
                                <w:bottom w:val="none" w:sz="0" w:space="0" w:color="auto"/>
                                <w:right w:val="none" w:sz="0" w:space="0" w:color="auto"/>
                              </w:divBdr>
                            </w:div>
                            <w:div w:id="894052502">
                              <w:marLeft w:val="0"/>
                              <w:marRight w:val="0"/>
                              <w:marTop w:val="0"/>
                              <w:marBottom w:val="0"/>
                              <w:divBdr>
                                <w:top w:val="none" w:sz="0" w:space="0" w:color="auto"/>
                                <w:left w:val="none" w:sz="0" w:space="0" w:color="auto"/>
                                <w:bottom w:val="none" w:sz="0" w:space="0" w:color="auto"/>
                                <w:right w:val="none" w:sz="0" w:space="0" w:color="auto"/>
                              </w:divBdr>
                              <w:divsChild>
                                <w:div w:id="15302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71">
                      <w:marLeft w:val="0"/>
                      <w:marRight w:val="0"/>
                      <w:marTop w:val="0"/>
                      <w:marBottom w:val="120"/>
                      <w:divBdr>
                        <w:top w:val="none" w:sz="0" w:space="0" w:color="auto"/>
                        <w:left w:val="none" w:sz="0" w:space="0" w:color="auto"/>
                        <w:bottom w:val="none" w:sz="0" w:space="0" w:color="auto"/>
                        <w:right w:val="none" w:sz="0" w:space="0" w:color="auto"/>
                      </w:divBdr>
                    </w:div>
                    <w:div w:id="1854034409">
                      <w:marLeft w:val="0"/>
                      <w:marRight w:val="0"/>
                      <w:marTop w:val="0"/>
                      <w:marBottom w:val="0"/>
                      <w:divBdr>
                        <w:top w:val="none" w:sz="0" w:space="0" w:color="auto"/>
                        <w:left w:val="none" w:sz="0" w:space="0" w:color="auto"/>
                        <w:bottom w:val="none" w:sz="0" w:space="0" w:color="auto"/>
                        <w:right w:val="none" w:sz="0" w:space="0" w:color="auto"/>
                      </w:divBdr>
                      <w:divsChild>
                        <w:div w:id="1980529826">
                          <w:marLeft w:val="0"/>
                          <w:marRight w:val="0"/>
                          <w:marTop w:val="0"/>
                          <w:marBottom w:val="0"/>
                          <w:divBdr>
                            <w:top w:val="none" w:sz="0" w:space="0" w:color="auto"/>
                            <w:left w:val="none" w:sz="0" w:space="0" w:color="auto"/>
                            <w:bottom w:val="none" w:sz="0" w:space="0" w:color="auto"/>
                            <w:right w:val="none" w:sz="0" w:space="0" w:color="auto"/>
                          </w:divBdr>
                          <w:divsChild>
                            <w:div w:id="2048140967">
                              <w:marLeft w:val="0"/>
                              <w:marRight w:val="0"/>
                              <w:marTop w:val="0"/>
                              <w:marBottom w:val="0"/>
                              <w:divBdr>
                                <w:top w:val="none" w:sz="0" w:space="0" w:color="auto"/>
                                <w:left w:val="none" w:sz="0" w:space="0" w:color="auto"/>
                                <w:bottom w:val="none" w:sz="0" w:space="0" w:color="auto"/>
                                <w:right w:val="none" w:sz="0" w:space="0" w:color="auto"/>
                              </w:divBdr>
                              <w:divsChild>
                                <w:div w:id="4535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1208">
                      <w:marLeft w:val="0"/>
                      <w:marRight w:val="0"/>
                      <w:marTop w:val="0"/>
                      <w:marBottom w:val="0"/>
                      <w:divBdr>
                        <w:top w:val="none" w:sz="0" w:space="0" w:color="auto"/>
                        <w:left w:val="none" w:sz="0" w:space="0" w:color="auto"/>
                        <w:bottom w:val="none" w:sz="0" w:space="0" w:color="auto"/>
                        <w:right w:val="none" w:sz="0" w:space="0" w:color="auto"/>
                      </w:divBdr>
                      <w:divsChild>
                        <w:div w:id="1236361544">
                          <w:marLeft w:val="0"/>
                          <w:marRight w:val="0"/>
                          <w:marTop w:val="0"/>
                          <w:marBottom w:val="0"/>
                          <w:divBdr>
                            <w:top w:val="none" w:sz="0" w:space="0" w:color="auto"/>
                            <w:left w:val="none" w:sz="0" w:space="0" w:color="auto"/>
                            <w:bottom w:val="none" w:sz="0" w:space="0" w:color="auto"/>
                            <w:right w:val="none" w:sz="0" w:space="0" w:color="auto"/>
                          </w:divBdr>
                          <w:divsChild>
                            <w:div w:id="1329792069">
                              <w:marLeft w:val="0"/>
                              <w:marRight w:val="0"/>
                              <w:marTop w:val="0"/>
                              <w:marBottom w:val="0"/>
                              <w:divBdr>
                                <w:top w:val="none" w:sz="0" w:space="0" w:color="auto"/>
                                <w:left w:val="none" w:sz="0" w:space="0" w:color="auto"/>
                                <w:bottom w:val="none" w:sz="0" w:space="0" w:color="auto"/>
                                <w:right w:val="none" w:sz="0" w:space="0" w:color="auto"/>
                              </w:divBdr>
                              <w:divsChild>
                                <w:div w:id="67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602">
                      <w:marLeft w:val="0"/>
                      <w:marRight w:val="0"/>
                      <w:marTop w:val="0"/>
                      <w:marBottom w:val="0"/>
                      <w:divBdr>
                        <w:top w:val="none" w:sz="0" w:space="0" w:color="auto"/>
                        <w:left w:val="none" w:sz="0" w:space="0" w:color="auto"/>
                        <w:bottom w:val="none" w:sz="0" w:space="0" w:color="auto"/>
                        <w:right w:val="none" w:sz="0" w:space="0" w:color="auto"/>
                      </w:divBdr>
                      <w:divsChild>
                        <w:div w:id="1551265943">
                          <w:marLeft w:val="0"/>
                          <w:marRight w:val="0"/>
                          <w:marTop w:val="0"/>
                          <w:marBottom w:val="0"/>
                          <w:divBdr>
                            <w:top w:val="none" w:sz="0" w:space="0" w:color="auto"/>
                            <w:left w:val="none" w:sz="0" w:space="0" w:color="auto"/>
                            <w:bottom w:val="none" w:sz="0" w:space="0" w:color="auto"/>
                            <w:right w:val="none" w:sz="0" w:space="0" w:color="auto"/>
                          </w:divBdr>
                          <w:divsChild>
                            <w:div w:id="926160710">
                              <w:marLeft w:val="0"/>
                              <w:marRight w:val="0"/>
                              <w:marTop w:val="0"/>
                              <w:marBottom w:val="0"/>
                              <w:divBdr>
                                <w:top w:val="none" w:sz="0" w:space="0" w:color="auto"/>
                                <w:left w:val="none" w:sz="0" w:space="0" w:color="auto"/>
                                <w:bottom w:val="none" w:sz="0" w:space="0" w:color="auto"/>
                                <w:right w:val="none" w:sz="0" w:space="0" w:color="auto"/>
                              </w:divBdr>
                              <w:divsChild>
                                <w:div w:id="13512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30669">
                      <w:marLeft w:val="0"/>
                      <w:marRight w:val="0"/>
                      <w:marTop w:val="0"/>
                      <w:marBottom w:val="0"/>
                      <w:divBdr>
                        <w:top w:val="none" w:sz="0" w:space="0" w:color="auto"/>
                        <w:left w:val="none" w:sz="0" w:space="0" w:color="auto"/>
                        <w:bottom w:val="none" w:sz="0" w:space="0" w:color="auto"/>
                        <w:right w:val="none" w:sz="0" w:space="0" w:color="auto"/>
                      </w:divBdr>
                      <w:divsChild>
                        <w:div w:id="1394037810">
                          <w:marLeft w:val="0"/>
                          <w:marRight w:val="0"/>
                          <w:marTop w:val="0"/>
                          <w:marBottom w:val="0"/>
                          <w:divBdr>
                            <w:top w:val="none" w:sz="0" w:space="0" w:color="auto"/>
                            <w:left w:val="none" w:sz="0" w:space="0" w:color="auto"/>
                            <w:bottom w:val="none" w:sz="0" w:space="0" w:color="auto"/>
                            <w:right w:val="none" w:sz="0" w:space="0" w:color="auto"/>
                          </w:divBdr>
                          <w:divsChild>
                            <w:div w:id="1180387595">
                              <w:marLeft w:val="0"/>
                              <w:marRight w:val="0"/>
                              <w:marTop w:val="0"/>
                              <w:marBottom w:val="0"/>
                              <w:divBdr>
                                <w:top w:val="none" w:sz="0" w:space="0" w:color="auto"/>
                                <w:left w:val="none" w:sz="0" w:space="0" w:color="auto"/>
                                <w:bottom w:val="none" w:sz="0" w:space="0" w:color="auto"/>
                                <w:right w:val="none" w:sz="0" w:space="0" w:color="auto"/>
                              </w:divBdr>
                              <w:divsChild>
                                <w:div w:id="4159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0431">
                      <w:marLeft w:val="0"/>
                      <w:marRight w:val="0"/>
                      <w:marTop w:val="0"/>
                      <w:marBottom w:val="0"/>
                      <w:divBdr>
                        <w:top w:val="none" w:sz="0" w:space="0" w:color="auto"/>
                        <w:left w:val="none" w:sz="0" w:space="0" w:color="auto"/>
                        <w:bottom w:val="none" w:sz="0" w:space="0" w:color="auto"/>
                        <w:right w:val="none" w:sz="0" w:space="0" w:color="auto"/>
                      </w:divBdr>
                      <w:divsChild>
                        <w:div w:id="1174686802">
                          <w:marLeft w:val="0"/>
                          <w:marRight w:val="0"/>
                          <w:marTop w:val="0"/>
                          <w:marBottom w:val="0"/>
                          <w:divBdr>
                            <w:top w:val="none" w:sz="0" w:space="0" w:color="auto"/>
                            <w:left w:val="none" w:sz="0" w:space="0" w:color="auto"/>
                            <w:bottom w:val="none" w:sz="0" w:space="0" w:color="auto"/>
                            <w:right w:val="none" w:sz="0" w:space="0" w:color="auto"/>
                          </w:divBdr>
                          <w:divsChild>
                            <w:div w:id="58988427">
                              <w:marLeft w:val="0"/>
                              <w:marRight w:val="0"/>
                              <w:marTop w:val="0"/>
                              <w:marBottom w:val="0"/>
                              <w:divBdr>
                                <w:top w:val="none" w:sz="0" w:space="0" w:color="auto"/>
                                <w:left w:val="none" w:sz="0" w:space="0" w:color="auto"/>
                                <w:bottom w:val="none" w:sz="0" w:space="0" w:color="auto"/>
                                <w:right w:val="none" w:sz="0" w:space="0" w:color="auto"/>
                              </w:divBdr>
                              <w:divsChild>
                                <w:div w:id="5283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6465">
                      <w:marLeft w:val="0"/>
                      <w:marRight w:val="0"/>
                      <w:marTop w:val="0"/>
                      <w:marBottom w:val="0"/>
                      <w:divBdr>
                        <w:top w:val="none" w:sz="0" w:space="0" w:color="auto"/>
                        <w:left w:val="none" w:sz="0" w:space="0" w:color="auto"/>
                        <w:bottom w:val="none" w:sz="0" w:space="0" w:color="auto"/>
                        <w:right w:val="none" w:sz="0" w:space="0" w:color="auto"/>
                      </w:divBdr>
                      <w:divsChild>
                        <w:div w:id="1127890717">
                          <w:marLeft w:val="0"/>
                          <w:marRight w:val="0"/>
                          <w:marTop w:val="0"/>
                          <w:marBottom w:val="0"/>
                          <w:divBdr>
                            <w:top w:val="none" w:sz="0" w:space="0" w:color="auto"/>
                            <w:left w:val="none" w:sz="0" w:space="0" w:color="auto"/>
                            <w:bottom w:val="none" w:sz="0" w:space="0" w:color="auto"/>
                            <w:right w:val="none" w:sz="0" w:space="0" w:color="auto"/>
                          </w:divBdr>
                          <w:divsChild>
                            <w:div w:id="599721002">
                              <w:marLeft w:val="0"/>
                              <w:marRight w:val="0"/>
                              <w:marTop w:val="0"/>
                              <w:marBottom w:val="0"/>
                              <w:divBdr>
                                <w:top w:val="none" w:sz="0" w:space="0" w:color="auto"/>
                                <w:left w:val="none" w:sz="0" w:space="0" w:color="auto"/>
                                <w:bottom w:val="none" w:sz="0" w:space="0" w:color="auto"/>
                                <w:right w:val="none" w:sz="0" w:space="0" w:color="auto"/>
                              </w:divBdr>
                              <w:divsChild>
                                <w:div w:id="230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6662">
                      <w:marLeft w:val="0"/>
                      <w:marRight w:val="0"/>
                      <w:marTop w:val="0"/>
                      <w:marBottom w:val="0"/>
                      <w:divBdr>
                        <w:top w:val="none" w:sz="0" w:space="0" w:color="auto"/>
                        <w:left w:val="none" w:sz="0" w:space="0" w:color="auto"/>
                        <w:bottom w:val="none" w:sz="0" w:space="0" w:color="auto"/>
                        <w:right w:val="none" w:sz="0" w:space="0" w:color="auto"/>
                      </w:divBdr>
                      <w:divsChild>
                        <w:div w:id="1515848455">
                          <w:marLeft w:val="0"/>
                          <w:marRight w:val="0"/>
                          <w:marTop w:val="0"/>
                          <w:marBottom w:val="0"/>
                          <w:divBdr>
                            <w:top w:val="none" w:sz="0" w:space="0" w:color="auto"/>
                            <w:left w:val="none" w:sz="0" w:space="0" w:color="auto"/>
                            <w:bottom w:val="none" w:sz="0" w:space="0" w:color="auto"/>
                            <w:right w:val="none" w:sz="0" w:space="0" w:color="auto"/>
                          </w:divBdr>
                          <w:divsChild>
                            <w:div w:id="1810705924">
                              <w:marLeft w:val="0"/>
                              <w:marRight w:val="0"/>
                              <w:marTop w:val="0"/>
                              <w:marBottom w:val="0"/>
                              <w:divBdr>
                                <w:top w:val="none" w:sz="0" w:space="0" w:color="auto"/>
                                <w:left w:val="none" w:sz="0" w:space="0" w:color="auto"/>
                                <w:bottom w:val="none" w:sz="0" w:space="0" w:color="auto"/>
                                <w:right w:val="none" w:sz="0" w:space="0" w:color="auto"/>
                              </w:divBdr>
                              <w:divsChild>
                                <w:div w:id="8971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5916">
                      <w:marLeft w:val="0"/>
                      <w:marRight w:val="0"/>
                      <w:marTop w:val="0"/>
                      <w:marBottom w:val="120"/>
                      <w:divBdr>
                        <w:top w:val="none" w:sz="0" w:space="0" w:color="auto"/>
                        <w:left w:val="none" w:sz="0" w:space="0" w:color="auto"/>
                        <w:bottom w:val="none" w:sz="0" w:space="0" w:color="auto"/>
                        <w:right w:val="none" w:sz="0" w:space="0" w:color="auto"/>
                      </w:divBdr>
                    </w:div>
                    <w:div w:id="117573881">
                      <w:marLeft w:val="0"/>
                      <w:marRight w:val="0"/>
                      <w:marTop w:val="0"/>
                      <w:marBottom w:val="0"/>
                      <w:divBdr>
                        <w:top w:val="none" w:sz="0" w:space="0" w:color="auto"/>
                        <w:left w:val="none" w:sz="0" w:space="0" w:color="auto"/>
                        <w:bottom w:val="none" w:sz="0" w:space="0" w:color="auto"/>
                        <w:right w:val="none" w:sz="0" w:space="0" w:color="auto"/>
                      </w:divBdr>
                      <w:divsChild>
                        <w:div w:id="98990492">
                          <w:marLeft w:val="0"/>
                          <w:marRight w:val="0"/>
                          <w:marTop w:val="0"/>
                          <w:marBottom w:val="0"/>
                          <w:divBdr>
                            <w:top w:val="none" w:sz="0" w:space="0" w:color="auto"/>
                            <w:left w:val="none" w:sz="0" w:space="0" w:color="auto"/>
                            <w:bottom w:val="none" w:sz="0" w:space="0" w:color="auto"/>
                            <w:right w:val="none" w:sz="0" w:space="0" w:color="auto"/>
                          </w:divBdr>
                          <w:divsChild>
                            <w:div w:id="1228879112">
                              <w:marLeft w:val="0"/>
                              <w:marRight w:val="0"/>
                              <w:marTop w:val="0"/>
                              <w:marBottom w:val="0"/>
                              <w:divBdr>
                                <w:top w:val="none" w:sz="0" w:space="0" w:color="auto"/>
                                <w:left w:val="none" w:sz="0" w:space="0" w:color="auto"/>
                                <w:bottom w:val="none" w:sz="0" w:space="0" w:color="auto"/>
                                <w:right w:val="none" w:sz="0" w:space="0" w:color="auto"/>
                              </w:divBdr>
                              <w:divsChild>
                                <w:div w:id="6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5746">
                      <w:marLeft w:val="0"/>
                      <w:marRight w:val="0"/>
                      <w:marTop w:val="0"/>
                      <w:marBottom w:val="0"/>
                      <w:divBdr>
                        <w:top w:val="none" w:sz="0" w:space="0" w:color="auto"/>
                        <w:left w:val="none" w:sz="0" w:space="0" w:color="auto"/>
                        <w:bottom w:val="none" w:sz="0" w:space="0" w:color="auto"/>
                        <w:right w:val="none" w:sz="0" w:space="0" w:color="auto"/>
                      </w:divBdr>
                      <w:divsChild>
                        <w:div w:id="1927152914">
                          <w:marLeft w:val="0"/>
                          <w:marRight w:val="0"/>
                          <w:marTop w:val="0"/>
                          <w:marBottom w:val="0"/>
                          <w:divBdr>
                            <w:top w:val="none" w:sz="0" w:space="0" w:color="auto"/>
                            <w:left w:val="none" w:sz="0" w:space="0" w:color="auto"/>
                            <w:bottom w:val="none" w:sz="0" w:space="0" w:color="auto"/>
                            <w:right w:val="none" w:sz="0" w:space="0" w:color="auto"/>
                          </w:divBdr>
                          <w:divsChild>
                            <w:div w:id="1919439724">
                              <w:marLeft w:val="0"/>
                              <w:marRight w:val="0"/>
                              <w:marTop w:val="0"/>
                              <w:marBottom w:val="0"/>
                              <w:divBdr>
                                <w:top w:val="none" w:sz="0" w:space="0" w:color="auto"/>
                                <w:left w:val="none" w:sz="0" w:space="0" w:color="auto"/>
                                <w:bottom w:val="none" w:sz="0" w:space="0" w:color="auto"/>
                                <w:right w:val="none" w:sz="0" w:space="0" w:color="auto"/>
                              </w:divBdr>
                              <w:divsChild>
                                <w:div w:id="13601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56745">
                      <w:marLeft w:val="0"/>
                      <w:marRight w:val="0"/>
                      <w:marTop w:val="0"/>
                      <w:marBottom w:val="0"/>
                      <w:divBdr>
                        <w:top w:val="none" w:sz="0" w:space="0" w:color="auto"/>
                        <w:left w:val="none" w:sz="0" w:space="0" w:color="auto"/>
                        <w:bottom w:val="none" w:sz="0" w:space="0" w:color="auto"/>
                        <w:right w:val="none" w:sz="0" w:space="0" w:color="auto"/>
                      </w:divBdr>
                      <w:divsChild>
                        <w:div w:id="110437619">
                          <w:marLeft w:val="0"/>
                          <w:marRight w:val="0"/>
                          <w:marTop w:val="0"/>
                          <w:marBottom w:val="0"/>
                          <w:divBdr>
                            <w:top w:val="none" w:sz="0" w:space="0" w:color="auto"/>
                            <w:left w:val="none" w:sz="0" w:space="0" w:color="auto"/>
                            <w:bottom w:val="none" w:sz="0" w:space="0" w:color="auto"/>
                            <w:right w:val="none" w:sz="0" w:space="0" w:color="auto"/>
                          </w:divBdr>
                          <w:divsChild>
                            <w:div w:id="1631934210">
                              <w:marLeft w:val="0"/>
                              <w:marRight w:val="0"/>
                              <w:marTop w:val="0"/>
                              <w:marBottom w:val="0"/>
                              <w:divBdr>
                                <w:top w:val="none" w:sz="0" w:space="0" w:color="auto"/>
                                <w:left w:val="none" w:sz="0" w:space="0" w:color="auto"/>
                                <w:bottom w:val="none" w:sz="0" w:space="0" w:color="auto"/>
                                <w:right w:val="none" w:sz="0" w:space="0" w:color="auto"/>
                              </w:divBdr>
                              <w:divsChild>
                                <w:div w:id="8004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0129">
                      <w:marLeft w:val="0"/>
                      <w:marRight w:val="0"/>
                      <w:marTop w:val="0"/>
                      <w:marBottom w:val="0"/>
                      <w:divBdr>
                        <w:top w:val="none" w:sz="0" w:space="0" w:color="auto"/>
                        <w:left w:val="none" w:sz="0" w:space="0" w:color="auto"/>
                        <w:bottom w:val="none" w:sz="0" w:space="0" w:color="auto"/>
                        <w:right w:val="none" w:sz="0" w:space="0" w:color="auto"/>
                      </w:divBdr>
                      <w:divsChild>
                        <w:div w:id="2131705188">
                          <w:marLeft w:val="0"/>
                          <w:marRight w:val="0"/>
                          <w:marTop w:val="0"/>
                          <w:marBottom w:val="0"/>
                          <w:divBdr>
                            <w:top w:val="none" w:sz="0" w:space="0" w:color="auto"/>
                            <w:left w:val="none" w:sz="0" w:space="0" w:color="auto"/>
                            <w:bottom w:val="none" w:sz="0" w:space="0" w:color="auto"/>
                            <w:right w:val="none" w:sz="0" w:space="0" w:color="auto"/>
                          </w:divBdr>
                          <w:divsChild>
                            <w:div w:id="493304479">
                              <w:marLeft w:val="0"/>
                              <w:marRight w:val="0"/>
                              <w:marTop w:val="0"/>
                              <w:marBottom w:val="0"/>
                              <w:divBdr>
                                <w:top w:val="none" w:sz="0" w:space="0" w:color="auto"/>
                                <w:left w:val="none" w:sz="0" w:space="0" w:color="auto"/>
                                <w:bottom w:val="none" w:sz="0" w:space="0" w:color="auto"/>
                                <w:right w:val="none" w:sz="0" w:space="0" w:color="auto"/>
                              </w:divBdr>
                              <w:divsChild>
                                <w:div w:id="1818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3241">
                      <w:marLeft w:val="0"/>
                      <w:marRight w:val="0"/>
                      <w:marTop w:val="0"/>
                      <w:marBottom w:val="0"/>
                      <w:divBdr>
                        <w:top w:val="none" w:sz="0" w:space="0" w:color="auto"/>
                        <w:left w:val="none" w:sz="0" w:space="0" w:color="auto"/>
                        <w:bottom w:val="none" w:sz="0" w:space="0" w:color="auto"/>
                        <w:right w:val="none" w:sz="0" w:space="0" w:color="auto"/>
                      </w:divBdr>
                      <w:divsChild>
                        <w:div w:id="125241187">
                          <w:marLeft w:val="0"/>
                          <w:marRight w:val="0"/>
                          <w:marTop w:val="0"/>
                          <w:marBottom w:val="0"/>
                          <w:divBdr>
                            <w:top w:val="none" w:sz="0" w:space="0" w:color="auto"/>
                            <w:left w:val="none" w:sz="0" w:space="0" w:color="auto"/>
                            <w:bottom w:val="none" w:sz="0" w:space="0" w:color="auto"/>
                            <w:right w:val="none" w:sz="0" w:space="0" w:color="auto"/>
                          </w:divBdr>
                          <w:divsChild>
                            <w:div w:id="1149009312">
                              <w:marLeft w:val="0"/>
                              <w:marRight w:val="0"/>
                              <w:marTop w:val="0"/>
                              <w:marBottom w:val="0"/>
                              <w:divBdr>
                                <w:top w:val="none" w:sz="0" w:space="0" w:color="auto"/>
                                <w:left w:val="none" w:sz="0" w:space="0" w:color="auto"/>
                                <w:bottom w:val="none" w:sz="0" w:space="0" w:color="auto"/>
                                <w:right w:val="none" w:sz="0" w:space="0" w:color="auto"/>
                              </w:divBdr>
                              <w:divsChild>
                                <w:div w:id="18009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9720">
                      <w:marLeft w:val="0"/>
                      <w:marRight w:val="0"/>
                      <w:marTop w:val="0"/>
                      <w:marBottom w:val="0"/>
                      <w:divBdr>
                        <w:top w:val="none" w:sz="0" w:space="0" w:color="auto"/>
                        <w:left w:val="none" w:sz="0" w:space="0" w:color="auto"/>
                        <w:bottom w:val="none" w:sz="0" w:space="0" w:color="auto"/>
                        <w:right w:val="none" w:sz="0" w:space="0" w:color="auto"/>
                      </w:divBdr>
                      <w:divsChild>
                        <w:div w:id="797533273">
                          <w:marLeft w:val="0"/>
                          <w:marRight w:val="0"/>
                          <w:marTop w:val="0"/>
                          <w:marBottom w:val="0"/>
                          <w:divBdr>
                            <w:top w:val="none" w:sz="0" w:space="0" w:color="auto"/>
                            <w:left w:val="none" w:sz="0" w:space="0" w:color="auto"/>
                            <w:bottom w:val="none" w:sz="0" w:space="0" w:color="auto"/>
                            <w:right w:val="none" w:sz="0" w:space="0" w:color="auto"/>
                          </w:divBdr>
                          <w:divsChild>
                            <w:div w:id="1590964726">
                              <w:marLeft w:val="0"/>
                              <w:marRight w:val="0"/>
                              <w:marTop w:val="0"/>
                              <w:marBottom w:val="0"/>
                              <w:divBdr>
                                <w:top w:val="none" w:sz="0" w:space="0" w:color="auto"/>
                                <w:left w:val="none" w:sz="0" w:space="0" w:color="auto"/>
                                <w:bottom w:val="none" w:sz="0" w:space="0" w:color="auto"/>
                                <w:right w:val="none" w:sz="0" w:space="0" w:color="auto"/>
                              </w:divBdr>
                              <w:divsChild>
                                <w:div w:id="5541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7956">
                      <w:marLeft w:val="0"/>
                      <w:marRight w:val="0"/>
                      <w:marTop w:val="0"/>
                      <w:marBottom w:val="0"/>
                      <w:divBdr>
                        <w:top w:val="none" w:sz="0" w:space="0" w:color="auto"/>
                        <w:left w:val="none" w:sz="0" w:space="0" w:color="auto"/>
                        <w:bottom w:val="none" w:sz="0" w:space="0" w:color="auto"/>
                        <w:right w:val="none" w:sz="0" w:space="0" w:color="auto"/>
                      </w:divBdr>
                      <w:divsChild>
                        <w:div w:id="1245991730">
                          <w:marLeft w:val="0"/>
                          <w:marRight w:val="0"/>
                          <w:marTop w:val="0"/>
                          <w:marBottom w:val="0"/>
                          <w:divBdr>
                            <w:top w:val="none" w:sz="0" w:space="0" w:color="auto"/>
                            <w:left w:val="none" w:sz="0" w:space="0" w:color="auto"/>
                            <w:bottom w:val="none" w:sz="0" w:space="0" w:color="auto"/>
                            <w:right w:val="none" w:sz="0" w:space="0" w:color="auto"/>
                          </w:divBdr>
                          <w:divsChild>
                            <w:div w:id="1156071947">
                              <w:marLeft w:val="0"/>
                              <w:marRight w:val="0"/>
                              <w:marTop w:val="0"/>
                              <w:marBottom w:val="0"/>
                              <w:divBdr>
                                <w:top w:val="none" w:sz="0" w:space="0" w:color="auto"/>
                                <w:left w:val="none" w:sz="0" w:space="0" w:color="auto"/>
                                <w:bottom w:val="none" w:sz="0" w:space="0" w:color="auto"/>
                                <w:right w:val="none" w:sz="0" w:space="0" w:color="auto"/>
                              </w:divBdr>
                              <w:divsChild>
                                <w:div w:id="17714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9269">
                      <w:marLeft w:val="0"/>
                      <w:marRight w:val="0"/>
                      <w:marTop w:val="0"/>
                      <w:marBottom w:val="0"/>
                      <w:divBdr>
                        <w:top w:val="none" w:sz="0" w:space="0" w:color="auto"/>
                        <w:left w:val="none" w:sz="0" w:space="0" w:color="auto"/>
                        <w:bottom w:val="none" w:sz="0" w:space="0" w:color="auto"/>
                        <w:right w:val="none" w:sz="0" w:space="0" w:color="auto"/>
                      </w:divBdr>
                      <w:divsChild>
                        <w:div w:id="1979262473">
                          <w:marLeft w:val="0"/>
                          <w:marRight w:val="0"/>
                          <w:marTop w:val="0"/>
                          <w:marBottom w:val="0"/>
                          <w:divBdr>
                            <w:top w:val="none" w:sz="0" w:space="0" w:color="auto"/>
                            <w:left w:val="none" w:sz="0" w:space="0" w:color="auto"/>
                            <w:bottom w:val="none" w:sz="0" w:space="0" w:color="auto"/>
                            <w:right w:val="none" w:sz="0" w:space="0" w:color="auto"/>
                          </w:divBdr>
                          <w:divsChild>
                            <w:div w:id="1923492193">
                              <w:marLeft w:val="0"/>
                              <w:marRight w:val="0"/>
                              <w:marTop w:val="0"/>
                              <w:marBottom w:val="0"/>
                              <w:divBdr>
                                <w:top w:val="none" w:sz="0" w:space="0" w:color="auto"/>
                                <w:left w:val="none" w:sz="0" w:space="0" w:color="auto"/>
                                <w:bottom w:val="none" w:sz="0" w:space="0" w:color="auto"/>
                                <w:right w:val="none" w:sz="0" w:space="0" w:color="auto"/>
                              </w:divBdr>
                              <w:divsChild>
                                <w:div w:id="15907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59714">
                      <w:marLeft w:val="0"/>
                      <w:marRight w:val="0"/>
                      <w:marTop w:val="0"/>
                      <w:marBottom w:val="0"/>
                      <w:divBdr>
                        <w:top w:val="none" w:sz="0" w:space="0" w:color="auto"/>
                        <w:left w:val="none" w:sz="0" w:space="0" w:color="auto"/>
                        <w:bottom w:val="none" w:sz="0" w:space="0" w:color="auto"/>
                        <w:right w:val="none" w:sz="0" w:space="0" w:color="auto"/>
                      </w:divBdr>
                      <w:divsChild>
                        <w:div w:id="1780681068">
                          <w:marLeft w:val="0"/>
                          <w:marRight w:val="0"/>
                          <w:marTop w:val="0"/>
                          <w:marBottom w:val="0"/>
                          <w:divBdr>
                            <w:top w:val="none" w:sz="0" w:space="0" w:color="auto"/>
                            <w:left w:val="none" w:sz="0" w:space="0" w:color="auto"/>
                            <w:bottom w:val="none" w:sz="0" w:space="0" w:color="auto"/>
                            <w:right w:val="none" w:sz="0" w:space="0" w:color="auto"/>
                          </w:divBdr>
                          <w:divsChild>
                            <w:div w:id="563756412">
                              <w:marLeft w:val="0"/>
                              <w:marRight w:val="0"/>
                              <w:marTop w:val="0"/>
                              <w:marBottom w:val="0"/>
                              <w:divBdr>
                                <w:top w:val="none" w:sz="0" w:space="0" w:color="auto"/>
                                <w:left w:val="none" w:sz="0" w:space="0" w:color="auto"/>
                                <w:bottom w:val="none" w:sz="0" w:space="0" w:color="auto"/>
                                <w:right w:val="none" w:sz="0" w:space="0" w:color="auto"/>
                              </w:divBdr>
                              <w:divsChild>
                                <w:div w:id="5683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59728">
                      <w:marLeft w:val="0"/>
                      <w:marRight w:val="0"/>
                      <w:marTop w:val="0"/>
                      <w:marBottom w:val="0"/>
                      <w:divBdr>
                        <w:top w:val="none" w:sz="0" w:space="0" w:color="auto"/>
                        <w:left w:val="none" w:sz="0" w:space="0" w:color="auto"/>
                        <w:bottom w:val="none" w:sz="0" w:space="0" w:color="auto"/>
                        <w:right w:val="none" w:sz="0" w:space="0" w:color="auto"/>
                      </w:divBdr>
                      <w:divsChild>
                        <w:div w:id="256447544">
                          <w:marLeft w:val="0"/>
                          <w:marRight w:val="0"/>
                          <w:marTop w:val="0"/>
                          <w:marBottom w:val="0"/>
                          <w:divBdr>
                            <w:top w:val="none" w:sz="0" w:space="0" w:color="auto"/>
                            <w:left w:val="none" w:sz="0" w:space="0" w:color="auto"/>
                            <w:bottom w:val="none" w:sz="0" w:space="0" w:color="auto"/>
                            <w:right w:val="none" w:sz="0" w:space="0" w:color="auto"/>
                          </w:divBdr>
                          <w:divsChild>
                            <w:div w:id="2022664710">
                              <w:marLeft w:val="0"/>
                              <w:marRight w:val="0"/>
                              <w:marTop w:val="0"/>
                              <w:marBottom w:val="0"/>
                              <w:divBdr>
                                <w:top w:val="none" w:sz="0" w:space="0" w:color="auto"/>
                                <w:left w:val="none" w:sz="0" w:space="0" w:color="auto"/>
                                <w:bottom w:val="none" w:sz="0" w:space="0" w:color="auto"/>
                                <w:right w:val="none" w:sz="0" w:space="0" w:color="auto"/>
                              </w:divBdr>
                              <w:divsChild>
                                <w:div w:id="10217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9289">
                      <w:marLeft w:val="0"/>
                      <w:marRight w:val="0"/>
                      <w:marTop w:val="0"/>
                      <w:marBottom w:val="120"/>
                      <w:divBdr>
                        <w:top w:val="none" w:sz="0" w:space="0" w:color="auto"/>
                        <w:left w:val="none" w:sz="0" w:space="0" w:color="auto"/>
                        <w:bottom w:val="none" w:sz="0" w:space="0" w:color="auto"/>
                        <w:right w:val="none" w:sz="0" w:space="0" w:color="auto"/>
                      </w:divBdr>
                    </w:div>
                    <w:div w:id="811868783">
                      <w:marLeft w:val="0"/>
                      <w:marRight w:val="0"/>
                      <w:marTop w:val="0"/>
                      <w:marBottom w:val="0"/>
                      <w:divBdr>
                        <w:top w:val="none" w:sz="0" w:space="0" w:color="auto"/>
                        <w:left w:val="none" w:sz="0" w:space="0" w:color="auto"/>
                        <w:bottom w:val="none" w:sz="0" w:space="0" w:color="auto"/>
                        <w:right w:val="none" w:sz="0" w:space="0" w:color="auto"/>
                      </w:divBdr>
                      <w:divsChild>
                        <w:div w:id="875460237">
                          <w:marLeft w:val="0"/>
                          <w:marRight w:val="0"/>
                          <w:marTop w:val="0"/>
                          <w:marBottom w:val="0"/>
                          <w:divBdr>
                            <w:top w:val="none" w:sz="0" w:space="0" w:color="auto"/>
                            <w:left w:val="none" w:sz="0" w:space="0" w:color="auto"/>
                            <w:bottom w:val="none" w:sz="0" w:space="0" w:color="auto"/>
                            <w:right w:val="none" w:sz="0" w:space="0" w:color="auto"/>
                          </w:divBdr>
                          <w:divsChild>
                            <w:div w:id="774788046">
                              <w:marLeft w:val="0"/>
                              <w:marRight w:val="0"/>
                              <w:marTop w:val="0"/>
                              <w:marBottom w:val="0"/>
                              <w:divBdr>
                                <w:top w:val="none" w:sz="0" w:space="0" w:color="auto"/>
                                <w:left w:val="none" w:sz="0" w:space="0" w:color="auto"/>
                                <w:bottom w:val="none" w:sz="0" w:space="0" w:color="auto"/>
                                <w:right w:val="none" w:sz="0" w:space="0" w:color="auto"/>
                              </w:divBdr>
                              <w:divsChild>
                                <w:div w:id="6241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3147">
      <w:bodyDiv w:val="1"/>
      <w:marLeft w:val="0"/>
      <w:marRight w:val="0"/>
      <w:marTop w:val="0"/>
      <w:marBottom w:val="0"/>
      <w:divBdr>
        <w:top w:val="none" w:sz="0" w:space="0" w:color="auto"/>
        <w:left w:val="none" w:sz="0" w:space="0" w:color="auto"/>
        <w:bottom w:val="none" w:sz="0" w:space="0" w:color="auto"/>
        <w:right w:val="none" w:sz="0" w:space="0" w:color="auto"/>
      </w:divBdr>
    </w:div>
    <w:div w:id="564490557">
      <w:bodyDiv w:val="1"/>
      <w:marLeft w:val="0"/>
      <w:marRight w:val="0"/>
      <w:marTop w:val="0"/>
      <w:marBottom w:val="0"/>
      <w:divBdr>
        <w:top w:val="none" w:sz="0" w:space="0" w:color="auto"/>
        <w:left w:val="none" w:sz="0" w:space="0" w:color="auto"/>
        <w:bottom w:val="none" w:sz="0" w:space="0" w:color="auto"/>
        <w:right w:val="none" w:sz="0" w:space="0" w:color="auto"/>
      </w:divBdr>
    </w:div>
    <w:div w:id="651564145">
      <w:bodyDiv w:val="1"/>
      <w:marLeft w:val="0"/>
      <w:marRight w:val="0"/>
      <w:marTop w:val="0"/>
      <w:marBottom w:val="0"/>
      <w:divBdr>
        <w:top w:val="none" w:sz="0" w:space="0" w:color="auto"/>
        <w:left w:val="none" w:sz="0" w:space="0" w:color="auto"/>
        <w:bottom w:val="none" w:sz="0" w:space="0" w:color="auto"/>
        <w:right w:val="none" w:sz="0" w:space="0" w:color="auto"/>
      </w:divBdr>
    </w:div>
    <w:div w:id="653334976">
      <w:bodyDiv w:val="1"/>
      <w:marLeft w:val="0"/>
      <w:marRight w:val="0"/>
      <w:marTop w:val="0"/>
      <w:marBottom w:val="0"/>
      <w:divBdr>
        <w:top w:val="none" w:sz="0" w:space="0" w:color="auto"/>
        <w:left w:val="none" w:sz="0" w:space="0" w:color="auto"/>
        <w:bottom w:val="none" w:sz="0" w:space="0" w:color="auto"/>
        <w:right w:val="none" w:sz="0" w:space="0" w:color="auto"/>
      </w:divBdr>
    </w:div>
    <w:div w:id="840050988">
      <w:bodyDiv w:val="1"/>
      <w:marLeft w:val="0"/>
      <w:marRight w:val="0"/>
      <w:marTop w:val="0"/>
      <w:marBottom w:val="0"/>
      <w:divBdr>
        <w:top w:val="none" w:sz="0" w:space="0" w:color="auto"/>
        <w:left w:val="none" w:sz="0" w:space="0" w:color="auto"/>
        <w:bottom w:val="none" w:sz="0" w:space="0" w:color="auto"/>
        <w:right w:val="none" w:sz="0" w:space="0" w:color="auto"/>
      </w:divBdr>
    </w:div>
    <w:div w:id="887184490">
      <w:bodyDiv w:val="1"/>
      <w:marLeft w:val="0"/>
      <w:marRight w:val="0"/>
      <w:marTop w:val="0"/>
      <w:marBottom w:val="0"/>
      <w:divBdr>
        <w:top w:val="none" w:sz="0" w:space="0" w:color="auto"/>
        <w:left w:val="none" w:sz="0" w:space="0" w:color="auto"/>
        <w:bottom w:val="none" w:sz="0" w:space="0" w:color="auto"/>
        <w:right w:val="none" w:sz="0" w:space="0" w:color="auto"/>
      </w:divBdr>
    </w:div>
    <w:div w:id="1020277971">
      <w:bodyDiv w:val="1"/>
      <w:marLeft w:val="0"/>
      <w:marRight w:val="0"/>
      <w:marTop w:val="0"/>
      <w:marBottom w:val="0"/>
      <w:divBdr>
        <w:top w:val="none" w:sz="0" w:space="0" w:color="auto"/>
        <w:left w:val="none" w:sz="0" w:space="0" w:color="auto"/>
        <w:bottom w:val="none" w:sz="0" w:space="0" w:color="auto"/>
        <w:right w:val="none" w:sz="0" w:space="0" w:color="auto"/>
      </w:divBdr>
      <w:divsChild>
        <w:div w:id="2053189540">
          <w:marLeft w:val="0"/>
          <w:marRight w:val="0"/>
          <w:marTop w:val="0"/>
          <w:marBottom w:val="0"/>
          <w:divBdr>
            <w:top w:val="none" w:sz="0" w:space="0" w:color="auto"/>
            <w:left w:val="none" w:sz="0" w:space="0" w:color="auto"/>
            <w:bottom w:val="none" w:sz="0" w:space="0" w:color="auto"/>
            <w:right w:val="none" w:sz="0" w:space="0" w:color="auto"/>
          </w:divBdr>
          <w:divsChild>
            <w:div w:id="1969240545">
              <w:marLeft w:val="0"/>
              <w:marRight w:val="0"/>
              <w:marTop w:val="0"/>
              <w:marBottom w:val="0"/>
              <w:divBdr>
                <w:top w:val="none" w:sz="0" w:space="0" w:color="auto"/>
                <w:left w:val="none" w:sz="0" w:space="0" w:color="auto"/>
                <w:bottom w:val="none" w:sz="0" w:space="0" w:color="auto"/>
                <w:right w:val="none" w:sz="0" w:space="0" w:color="auto"/>
              </w:divBdr>
              <w:divsChild>
                <w:div w:id="1664510536">
                  <w:marLeft w:val="0"/>
                  <w:marRight w:val="0"/>
                  <w:marTop w:val="0"/>
                  <w:marBottom w:val="0"/>
                  <w:divBdr>
                    <w:top w:val="none" w:sz="0" w:space="0" w:color="auto"/>
                    <w:left w:val="none" w:sz="0" w:space="0" w:color="auto"/>
                    <w:bottom w:val="none" w:sz="0" w:space="0" w:color="auto"/>
                    <w:right w:val="none" w:sz="0" w:space="0" w:color="auto"/>
                  </w:divBdr>
                  <w:divsChild>
                    <w:div w:id="351567316">
                      <w:marLeft w:val="0"/>
                      <w:marRight w:val="0"/>
                      <w:marTop w:val="0"/>
                      <w:marBottom w:val="0"/>
                      <w:divBdr>
                        <w:top w:val="none" w:sz="0" w:space="0" w:color="auto"/>
                        <w:left w:val="none" w:sz="0" w:space="0" w:color="auto"/>
                        <w:bottom w:val="none" w:sz="0" w:space="0" w:color="auto"/>
                        <w:right w:val="none" w:sz="0" w:space="0" w:color="auto"/>
                      </w:divBdr>
                      <w:divsChild>
                        <w:div w:id="389156669">
                          <w:marLeft w:val="0"/>
                          <w:marRight w:val="0"/>
                          <w:marTop w:val="0"/>
                          <w:marBottom w:val="0"/>
                          <w:divBdr>
                            <w:top w:val="none" w:sz="0" w:space="0" w:color="auto"/>
                            <w:left w:val="none" w:sz="0" w:space="0" w:color="auto"/>
                            <w:bottom w:val="none" w:sz="0" w:space="0" w:color="auto"/>
                            <w:right w:val="none" w:sz="0" w:space="0" w:color="auto"/>
                          </w:divBdr>
                          <w:divsChild>
                            <w:div w:id="1765418274">
                              <w:marLeft w:val="0"/>
                              <w:marRight w:val="0"/>
                              <w:marTop w:val="0"/>
                              <w:marBottom w:val="0"/>
                              <w:divBdr>
                                <w:top w:val="none" w:sz="0" w:space="0" w:color="auto"/>
                                <w:left w:val="none" w:sz="0" w:space="0" w:color="auto"/>
                                <w:bottom w:val="none" w:sz="0" w:space="0" w:color="auto"/>
                                <w:right w:val="none" w:sz="0" w:space="0" w:color="auto"/>
                              </w:divBdr>
                              <w:divsChild>
                                <w:div w:id="18449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08365">
      <w:bodyDiv w:val="1"/>
      <w:marLeft w:val="0"/>
      <w:marRight w:val="0"/>
      <w:marTop w:val="0"/>
      <w:marBottom w:val="0"/>
      <w:divBdr>
        <w:top w:val="none" w:sz="0" w:space="0" w:color="auto"/>
        <w:left w:val="none" w:sz="0" w:space="0" w:color="auto"/>
        <w:bottom w:val="none" w:sz="0" w:space="0" w:color="auto"/>
        <w:right w:val="none" w:sz="0" w:space="0" w:color="auto"/>
      </w:divBdr>
      <w:divsChild>
        <w:div w:id="1256017567">
          <w:marLeft w:val="0"/>
          <w:marRight w:val="0"/>
          <w:marTop w:val="0"/>
          <w:marBottom w:val="0"/>
          <w:divBdr>
            <w:top w:val="none" w:sz="0" w:space="0" w:color="auto"/>
            <w:left w:val="none" w:sz="0" w:space="0" w:color="auto"/>
            <w:bottom w:val="none" w:sz="0" w:space="0" w:color="auto"/>
            <w:right w:val="none" w:sz="0" w:space="0" w:color="auto"/>
          </w:divBdr>
          <w:divsChild>
            <w:div w:id="1325275984">
              <w:marLeft w:val="0"/>
              <w:marRight w:val="0"/>
              <w:marTop w:val="0"/>
              <w:marBottom w:val="0"/>
              <w:divBdr>
                <w:top w:val="none" w:sz="0" w:space="0" w:color="auto"/>
                <w:left w:val="none" w:sz="0" w:space="0" w:color="auto"/>
                <w:bottom w:val="none" w:sz="0" w:space="0" w:color="auto"/>
                <w:right w:val="none" w:sz="0" w:space="0" w:color="auto"/>
              </w:divBdr>
              <w:divsChild>
                <w:div w:id="17874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5461">
      <w:bodyDiv w:val="1"/>
      <w:marLeft w:val="0"/>
      <w:marRight w:val="0"/>
      <w:marTop w:val="0"/>
      <w:marBottom w:val="0"/>
      <w:divBdr>
        <w:top w:val="none" w:sz="0" w:space="0" w:color="auto"/>
        <w:left w:val="none" w:sz="0" w:space="0" w:color="auto"/>
        <w:bottom w:val="none" w:sz="0" w:space="0" w:color="auto"/>
        <w:right w:val="none" w:sz="0" w:space="0" w:color="auto"/>
      </w:divBdr>
    </w:div>
    <w:div w:id="1110394318">
      <w:bodyDiv w:val="1"/>
      <w:marLeft w:val="0"/>
      <w:marRight w:val="0"/>
      <w:marTop w:val="0"/>
      <w:marBottom w:val="0"/>
      <w:divBdr>
        <w:top w:val="none" w:sz="0" w:space="0" w:color="auto"/>
        <w:left w:val="none" w:sz="0" w:space="0" w:color="auto"/>
        <w:bottom w:val="none" w:sz="0" w:space="0" w:color="auto"/>
        <w:right w:val="none" w:sz="0" w:space="0" w:color="auto"/>
      </w:divBdr>
    </w:div>
    <w:div w:id="1328828007">
      <w:bodyDiv w:val="1"/>
      <w:marLeft w:val="0"/>
      <w:marRight w:val="0"/>
      <w:marTop w:val="0"/>
      <w:marBottom w:val="0"/>
      <w:divBdr>
        <w:top w:val="none" w:sz="0" w:space="0" w:color="auto"/>
        <w:left w:val="none" w:sz="0" w:space="0" w:color="auto"/>
        <w:bottom w:val="none" w:sz="0" w:space="0" w:color="auto"/>
        <w:right w:val="none" w:sz="0" w:space="0" w:color="auto"/>
      </w:divBdr>
    </w:div>
    <w:div w:id="1351300548">
      <w:bodyDiv w:val="1"/>
      <w:marLeft w:val="0"/>
      <w:marRight w:val="0"/>
      <w:marTop w:val="0"/>
      <w:marBottom w:val="0"/>
      <w:divBdr>
        <w:top w:val="none" w:sz="0" w:space="0" w:color="auto"/>
        <w:left w:val="none" w:sz="0" w:space="0" w:color="auto"/>
        <w:bottom w:val="none" w:sz="0" w:space="0" w:color="auto"/>
        <w:right w:val="none" w:sz="0" w:space="0" w:color="auto"/>
      </w:divBdr>
    </w:div>
    <w:div w:id="1483158830">
      <w:bodyDiv w:val="1"/>
      <w:marLeft w:val="0"/>
      <w:marRight w:val="0"/>
      <w:marTop w:val="0"/>
      <w:marBottom w:val="0"/>
      <w:divBdr>
        <w:top w:val="none" w:sz="0" w:space="0" w:color="auto"/>
        <w:left w:val="none" w:sz="0" w:space="0" w:color="auto"/>
        <w:bottom w:val="none" w:sz="0" w:space="0" w:color="auto"/>
        <w:right w:val="none" w:sz="0" w:space="0" w:color="auto"/>
      </w:divBdr>
    </w:div>
    <w:div w:id="1546601607">
      <w:bodyDiv w:val="1"/>
      <w:marLeft w:val="0"/>
      <w:marRight w:val="0"/>
      <w:marTop w:val="0"/>
      <w:marBottom w:val="0"/>
      <w:divBdr>
        <w:top w:val="none" w:sz="0" w:space="0" w:color="auto"/>
        <w:left w:val="none" w:sz="0" w:space="0" w:color="auto"/>
        <w:bottom w:val="none" w:sz="0" w:space="0" w:color="auto"/>
        <w:right w:val="none" w:sz="0" w:space="0" w:color="auto"/>
      </w:divBdr>
      <w:divsChild>
        <w:div w:id="1209143726">
          <w:marLeft w:val="0"/>
          <w:marRight w:val="0"/>
          <w:marTop w:val="0"/>
          <w:marBottom w:val="0"/>
          <w:divBdr>
            <w:top w:val="none" w:sz="0" w:space="0" w:color="auto"/>
            <w:left w:val="none" w:sz="0" w:space="0" w:color="auto"/>
            <w:bottom w:val="none" w:sz="0" w:space="0" w:color="auto"/>
            <w:right w:val="none" w:sz="0" w:space="0" w:color="auto"/>
          </w:divBdr>
          <w:divsChild>
            <w:div w:id="380789709">
              <w:marLeft w:val="0"/>
              <w:marRight w:val="0"/>
              <w:marTop w:val="0"/>
              <w:marBottom w:val="0"/>
              <w:divBdr>
                <w:top w:val="none" w:sz="0" w:space="0" w:color="auto"/>
                <w:left w:val="none" w:sz="0" w:space="0" w:color="auto"/>
                <w:bottom w:val="none" w:sz="0" w:space="0" w:color="auto"/>
                <w:right w:val="none" w:sz="0" w:space="0" w:color="auto"/>
              </w:divBdr>
              <w:divsChild>
                <w:div w:id="1798253612">
                  <w:marLeft w:val="0"/>
                  <w:marRight w:val="0"/>
                  <w:marTop w:val="0"/>
                  <w:marBottom w:val="0"/>
                  <w:divBdr>
                    <w:top w:val="none" w:sz="0" w:space="0" w:color="auto"/>
                    <w:left w:val="none" w:sz="0" w:space="0" w:color="auto"/>
                    <w:bottom w:val="none" w:sz="0" w:space="0" w:color="auto"/>
                    <w:right w:val="none" w:sz="0" w:space="0" w:color="auto"/>
                  </w:divBdr>
                  <w:divsChild>
                    <w:div w:id="1876309201">
                      <w:marLeft w:val="0"/>
                      <w:marRight w:val="0"/>
                      <w:marTop w:val="0"/>
                      <w:marBottom w:val="0"/>
                      <w:divBdr>
                        <w:top w:val="none" w:sz="0" w:space="0" w:color="auto"/>
                        <w:left w:val="none" w:sz="0" w:space="0" w:color="auto"/>
                        <w:bottom w:val="none" w:sz="0" w:space="0" w:color="auto"/>
                        <w:right w:val="none" w:sz="0" w:space="0" w:color="auto"/>
                      </w:divBdr>
                      <w:divsChild>
                        <w:div w:id="801074480">
                          <w:marLeft w:val="0"/>
                          <w:marRight w:val="0"/>
                          <w:marTop w:val="0"/>
                          <w:marBottom w:val="0"/>
                          <w:divBdr>
                            <w:top w:val="none" w:sz="0" w:space="0" w:color="auto"/>
                            <w:left w:val="none" w:sz="0" w:space="0" w:color="auto"/>
                            <w:bottom w:val="none" w:sz="0" w:space="0" w:color="auto"/>
                            <w:right w:val="none" w:sz="0" w:space="0" w:color="auto"/>
                          </w:divBdr>
                          <w:divsChild>
                            <w:div w:id="268122918">
                              <w:marLeft w:val="0"/>
                              <w:marRight w:val="0"/>
                              <w:marTop w:val="0"/>
                              <w:marBottom w:val="0"/>
                              <w:divBdr>
                                <w:top w:val="none" w:sz="0" w:space="0" w:color="auto"/>
                                <w:left w:val="none" w:sz="0" w:space="0" w:color="auto"/>
                                <w:bottom w:val="none" w:sz="0" w:space="0" w:color="auto"/>
                                <w:right w:val="none" w:sz="0" w:space="0" w:color="auto"/>
                              </w:divBdr>
                              <w:divsChild>
                                <w:div w:id="17272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8987">
                      <w:marLeft w:val="0"/>
                      <w:marRight w:val="0"/>
                      <w:marTop w:val="0"/>
                      <w:marBottom w:val="0"/>
                      <w:divBdr>
                        <w:top w:val="none" w:sz="0" w:space="0" w:color="auto"/>
                        <w:left w:val="none" w:sz="0" w:space="0" w:color="auto"/>
                        <w:bottom w:val="none" w:sz="0" w:space="0" w:color="auto"/>
                        <w:right w:val="none" w:sz="0" w:space="0" w:color="auto"/>
                      </w:divBdr>
                      <w:divsChild>
                        <w:div w:id="1956251813">
                          <w:marLeft w:val="0"/>
                          <w:marRight w:val="0"/>
                          <w:marTop w:val="0"/>
                          <w:marBottom w:val="0"/>
                          <w:divBdr>
                            <w:top w:val="none" w:sz="0" w:space="0" w:color="auto"/>
                            <w:left w:val="none" w:sz="0" w:space="0" w:color="auto"/>
                            <w:bottom w:val="none" w:sz="0" w:space="0" w:color="auto"/>
                            <w:right w:val="none" w:sz="0" w:space="0" w:color="auto"/>
                          </w:divBdr>
                          <w:divsChild>
                            <w:div w:id="292367579">
                              <w:marLeft w:val="0"/>
                              <w:marRight w:val="0"/>
                              <w:marTop w:val="0"/>
                              <w:marBottom w:val="0"/>
                              <w:divBdr>
                                <w:top w:val="none" w:sz="0" w:space="0" w:color="auto"/>
                                <w:left w:val="none" w:sz="0" w:space="0" w:color="auto"/>
                                <w:bottom w:val="none" w:sz="0" w:space="0" w:color="auto"/>
                                <w:right w:val="none" w:sz="0" w:space="0" w:color="auto"/>
                              </w:divBdr>
                              <w:divsChild>
                                <w:div w:id="15618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74686">
                      <w:marLeft w:val="0"/>
                      <w:marRight w:val="0"/>
                      <w:marTop w:val="0"/>
                      <w:marBottom w:val="0"/>
                      <w:divBdr>
                        <w:top w:val="none" w:sz="0" w:space="0" w:color="auto"/>
                        <w:left w:val="none" w:sz="0" w:space="0" w:color="auto"/>
                        <w:bottom w:val="none" w:sz="0" w:space="0" w:color="auto"/>
                        <w:right w:val="none" w:sz="0" w:space="0" w:color="auto"/>
                      </w:divBdr>
                      <w:divsChild>
                        <w:div w:id="354380686">
                          <w:marLeft w:val="0"/>
                          <w:marRight w:val="0"/>
                          <w:marTop w:val="0"/>
                          <w:marBottom w:val="0"/>
                          <w:divBdr>
                            <w:top w:val="none" w:sz="0" w:space="0" w:color="auto"/>
                            <w:left w:val="none" w:sz="0" w:space="0" w:color="auto"/>
                            <w:bottom w:val="none" w:sz="0" w:space="0" w:color="auto"/>
                            <w:right w:val="none" w:sz="0" w:space="0" w:color="auto"/>
                          </w:divBdr>
                          <w:divsChild>
                            <w:div w:id="2074036993">
                              <w:marLeft w:val="0"/>
                              <w:marRight w:val="0"/>
                              <w:marTop w:val="0"/>
                              <w:marBottom w:val="0"/>
                              <w:divBdr>
                                <w:top w:val="none" w:sz="0" w:space="0" w:color="auto"/>
                                <w:left w:val="none" w:sz="0" w:space="0" w:color="auto"/>
                                <w:bottom w:val="none" w:sz="0" w:space="0" w:color="auto"/>
                                <w:right w:val="none" w:sz="0" w:space="0" w:color="auto"/>
                              </w:divBdr>
                              <w:divsChild>
                                <w:div w:id="2009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89525">
                      <w:marLeft w:val="0"/>
                      <w:marRight w:val="0"/>
                      <w:marTop w:val="0"/>
                      <w:marBottom w:val="0"/>
                      <w:divBdr>
                        <w:top w:val="none" w:sz="0" w:space="0" w:color="auto"/>
                        <w:left w:val="none" w:sz="0" w:space="0" w:color="auto"/>
                        <w:bottom w:val="none" w:sz="0" w:space="0" w:color="auto"/>
                        <w:right w:val="none" w:sz="0" w:space="0" w:color="auto"/>
                      </w:divBdr>
                      <w:divsChild>
                        <w:div w:id="1941067533">
                          <w:marLeft w:val="0"/>
                          <w:marRight w:val="0"/>
                          <w:marTop w:val="0"/>
                          <w:marBottom w:val="0"/>
                          <w:divBdr>
                            <w:top w:val="none" w:sz="0" w:space="0" w:color="auto"/>
                            <w:left w:val="none" w:sz="0" w:space="0" w:color="auto"/>
                            <w:bottom w:val="none" w:sz="0" w:space="0" w:color="auto"/>
                            <w:right w:val="none" w:sz="0" w:space="0" w:color="auto"/>
                          </w:divBdr>
                          <w:divsChild>
                            <w:div w:id="1120799861">
                              <w:marLeft w:val="0"/>
                              <w:marRight w:val="0"/>
                              <w:marTop w:val="0"/>
                              <w:marBottom w:val="0"/>
                              <w:divBdr>
                                <w:top w:val="none" w:sz="0" w:space="0" w:color="auto"/>
                                <w:left w:val="none" w:sz="0" w:space="0" w:color="auto"/>
                                <w:bottom w:val="none" w:sz="0" w:space="0" w:color="auto"/>
                                <w:right w:val="none" w:sz="0" w:space="0" w:color="auto"/>
                              </w:divBdr>
                              <w:divsChild>
                                <w:div w:id="14746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1563">
                      <w:marLeft w:val="0"/>
                      <w:marRight w:val="0"/>
                      <w:marTop w:val="0"/>
                      <w:marBottom w:val="0"/>
                      <w:divBdr>
                        <w:top w:val="none" w:sz="0" w:space="0" w:color="auto"/>
                        <w:left w:val="none" w:sz="0" w:space="0" w:color="auto"/>
                        <w:bottom w:val="none" w:sz="0" w:space="0" w:color="auto"/>
                        <w:right w:val="none" w:sz="0" w:space="0" w:color="auto"/>
                      </w:divBdr>
                      <w:divsChild>
                        <w:div w:id="115295919">
                          <w:marLeft w:val="0"/>
                          <w:marRight w:val="0"/>
                          <w:marTop w:val="0"/>
                          <w:marBottom w:val="0"/>
                          <w:divBdr>
                            <w:top w:val="none" w:sz="0" w:space="0" w:color="auto"/>
                            <w:left w:val="none" w:sz="0" w:space="0" w:color="auto"/>
                            <w:bottom w:val="none" w:sz="0" w:space="0" w:color="auto"/>
                            <w:right w:val="none" w:sz="0" w:space="0" w:color="auto"/>
                          </w:divBdr>
                          <w:divsChild>
                            <w:div w:id="991107841">
                              <w:marLeft w:val="0"/>
                              <w:marRight w:val="0"/>
                              <w:marTop w:val="0"/>
                              <w:marBottom w:val="0"/>
                              <w:divBdr>
                                <w:top w:val="none" w:sz="0" w:space="0" w:color="auto"/>
                                <w:left w:val="none" w:sz="0" w:space="0" w:color="auto"/>
                                <w:bottom w:val="none" w:sz="0" w:space="0" w:color="auto"/>
                                <w:right w:val="none" w:sz="0" w:space="0" w:color="auto"/>
                              </w:divBdr>
                              <w:divsChild>
                                <w:div w:id="9576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1670">
                      <w:marLeft w:val="0"/>
                      <w:marRight w:val="0"/>
                      <w:marTop w:val="0"/>
                      <w:marBottom w:val="0"/>
                      <w:divBdr>
                        <w:top w:val="none" w:sz="0" w:space="0" w:color="auto"/>
                        <w:left w:val="none" w:sz="0" w:space="0" w:color="auto"/>
                        <w:bottom w:val="none" w:sz="0" w:space="0" w:color="auto"/>
                        <w:right w:val="none" w:sz="0" w:space="0" w:color="auto"/>
                      </w:divBdr>
                      <w:divsChild>
                        <w:div w:id="2115518365">
                          <w:marLeft w:val="0"/>
                          <w:marRight w:val="0"/>
                          <w:marTop w:val="0"/>
                          <w:marBottom w:val="0"/>
                          <w:divBdr>
                            <w:top w:val="none" w:sz="0" w:space="0" w:color="auto"/>
                            <w:left w:val="none" w:sz="0" w:space="0" w:color="auto"/>
                            <w:bottom w:val="none" w:sz="0" w:space="0" w:color="auto"/>
                            <w:right w:val="none" w:sz="0" w:space="0" w:color="auto"/>
                          </w:divBdr>
                          <w:divsChild>
                            <w:div w:id="1531646757">
                              <w:marLeft w:val="0"/>
                              <w:marRight w:val="0"/>
                              <w:marTop w:val="0"/>
                              <w:marBottom w:val="0"/>
                              <w:divBdr>
                                <w:top w:val="none" w:sz="0" w:space="0" w:color="auto"/>
                                <w:left w:val="none" w:sz="0" w:space="0" w:color="auto"/>
                                <w:bottom w:val="none" w:sz="0" w:space="0" w:color="auto"/>
                                <w:right w:val="none" w:sz="0" w:space="0" w:color="auto"/>
                              </w:divBdr>
                              <w:divsChild>
                                <w:div w:id="725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72876">
                      <w:marLeft w:val="0"/>
                      <w:marRight w:val="0"/>
                      <w:marTop w:val="0"/>
                      <w:marBottom w:val="0"/>
                      <w:divBdr>
                        <w:top w:val="none" w:sz="0" w:space="0" w:color="auto"/>
                        <w:left w:val="none" w:sz="0" w:space="0" w:color="auto"/>
                        <w:bottom w:val="none" w:sz="0" w:space="0" w:color="auto"/>
                        <w:right w:val="none" w:sz="0" w:space="0" w:color="auto"/>
                      </w:divBdr>
                      <w:divsChild>
                        <w:div w:id="504900004">
                          <w:marLeft w:val="0"/>
                          <w:marRight w:val="0"/>
                          <w:marTop w:val="0"/>
                          <w:marBottom w:val="0"/>
                          <w:divBdr>
                            <w:top w:val="none" w:sz="0" w:space="0" w:color="auto"/>
                            <w:left w:val="none" w:sz="0" w:space="0" w:color="auto"/>
                            <w:bottom w:val="none" w:sz="0" w:space="0" w:color="auto"/>
                            <w:right w:val="none" w:sz="0" w:space="0" w:color="auto"/>
                          </w:divBdr>
                          <w:divsChild>
                            <w:div w:id="273489816">
                              <w:marLeft w:val="0"/>
                              <w:marRight w:val="0"/>
                              <w:marTop w:val="0"/>
                              <w:marBottom w:val="0"/>
                              <w:divBdr>
                                <w:top w:val="none" w:sz="0" w:space="0" w:color="auto"/>
                                <w:left w:val="none" w:sz="0" w:space="0" w:color="auto"/>
                                <w:bottom w:val="none" w:sz="0" w:space="0" w:color="auto"/>
                                <w:right w:val="none" w:sz="0" w:space="0" w:color="auto"/>
                              </w:divBdr>
                              <w:divsChild>
                                <w:div w:id="3370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3588">
                      <w:marLeft w:val="0"/>
                      <w:marRight w:val="0"/>
                      <w:marTop w:val="0"/>
                      <w:marBottom w:val="0"/>
                      <w:divBdr>
                        <w:top w:val="none" w:sz="0" w:space="0" w:color="auto"/>
                        <w:left w:val="none" w:sz="0" w:space="0" w:color="auto"/>
                        <w:bottom w:val="none" w:sz="0" w:space="0" w:color="auto"/>
                        <w:right w:val="none" w:sz="0" w:space="0" w:color="auto"/>
                      </w:divBdr>
                      <w:divsChild>
                        <w:div w:id="445852236">
                          <w:marLeft w:val="0"/>
                          <w:marRight w:val="0"/>
                          <w:marTop w:val="0"/>
                          <w:marBottom w:val="0"/>
                          <w:divBdr>
                            <w:top w:val="none" w:sz="0" w:space="0" w:color="auto"/>
                            <w:left w:val="none" w:sz="0" w:space="0" w:color="auto"/>
                            <w:bottom w:val="none" w:sz="0" w:space="0" w:color="auto"/>
                            <w:right w:val="none" w:sz="0" w:space="0" w:color="auto"/>
                          </w:divBdr>
                          <w:divsChild>
                            <w:div w:id="1865438705">
                              <w:marLeft w:val="0"/>
                              <w:marRight w:val="0"/>
                              <w:marTop w:val="0"/>
                              <w:marBottom w:val="0"/>
                              <w:divBdr>
                                <w:top w:val="none" w:sz="0" w:space="0" w:color="auto"/>
                                <w:left w:val="none" w:sz="0" w:space="0" w:color="auto"/>
                                <w:bottom w:val="none" w:sz="0" w:space="0" w:color="auto"/>
                                <w:right w:val="none" w:sz="0" w:space="0" w:color="auto"/>
                              </w:divBdr>
                              <w:divsChild>
                                <w:div w:id="566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3261">
                      <w:marLeft w:val="0"/>
                      <w:marRight w:val="0"/>
                      <w:marTop w:val="0"/>
                      <w:marBottom w:val="0"/>
                      <w:divBdr>
                        <w:top w:val="none" w:sz="0" w:space="0" w:color="auto"/>
                        <w:left w:val="none" w:sz="0" w:space="0" w:color="auto"/>
                        <w:bottom w:val="none" w:sz="0" w:space="0" w:color="auto"/>
                        <w:right w:val="none" w:sz="0" w:space="0" w:color="auto"/>
                      </w:divBdr>
                      <w:divsChild>
                        <w:div w:id="1706717278">
                          <w:marLeft w:val="0"/>
                          <w:marRight w:val="0"/>
                          <w:marTop w:val="0"/>
                          <w:marBottom w:val="0"/>
                          <w:divBdr>
                            <w:top w:val="none" w:sz="0" w:space="0" w:color="auto"/>
                            <w:left w:val="none" w:sz="0" w:space="0" w:color="auto"/>
                            <w:bottom w:val="none" w:sz="0" w:space="0" w:color="auto"/>
                            <w:right w:val="none" w:sz="0" w:space="0" w:color="auto"/>
                          </w:divBdr>
                          <w:divsChild>
                            <w:div w:id="2121413955">
                              <w:marLeft w:val="0"/>
                              <w:marRight w:val="0"/>
                              <w:marTop w:val="0"/>
                              <w:marBottom w:val="0"/>
                              <w:divBdr>
                                <w:top w:val="none" w:sz="0" w:space="0" w:color="auto"/>
                                <w:left w:val="none" w:sz="0" w:space="0" w:color="auto"/>
                                <w:bottom w:val="none" w:sz="0" w:space="0" w:color="auto"/>
                                <w:right w:val="none" w:sz="0" w:space="0" w:color="auto"/>
                              </w:divBdr>
                              <w:divsChild>
                                <w:div w:id="11116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07440">
      <w:bodyDiv w:val="1"/>
      <w:marLeft w:val="0"/>
      <w:marRight w:val="0"/>
      <w:marTop w:val="0"/>
      <w:marBottom w:val="0"/>
      <w:divBdr>
        <w:top w:val="none" w:sz="0" w:space="0" w:color="auto"/>
        <w:left w:val="none" w:sz="0" w:space="0" w:color="auto"/>
        <w:bottom w:val="none" w:sz="0" w:space="0" w:color="auto"/>
        <w:right w:val="none" w:sz="0" w:space="0" w:color="auto"/>
      </w:divBdr>
    </w:div>
    <w:div w:id="1736853085">
      <w:bodyDiv w:val="1"/>
      <w:marLeft w:val="0"/>
      <w:marRight w:val="0"/>
      <w:marTop w:val="0"/>
      <w:marBottom w:val="0"/>
      <w:divBdr>
        <w:top w:val="none" w:sz="0" w:space="0" w:color="auto"/>
        <w:left w:val="none" w:sz="0" w:space="0" w:color="auto"/>
        <w:bottom w:val="none" w:sz="0" w:space="0" w:color="auto"/>
        <w:right w:val="none" w:sz="0" w:space="0" w:color="auto"/>
      </w:divBdr>
    </w:div>
    <w:div w:id="1801410604">
      <w:bodyDiv w:val="1"/>
      <w:marLeft w:val="0"/>
      <w:marRight w:val="0"/>
      <w:marTop w:val="0"/>
      <w:marBottom w:val="0"/>
      <w:divBdr>
        <w:top w:val="none" w:sz="0" w:space="0" w:color="auto"/>
        <w:left w:val="none" w:sz="0" w:space="0" w:color="auto"/>
        <w:bottom w:val="none" w:sz="0" w:space="0" w:color="auto"/>
        <w:right w:val="none" w:sz="0" w:space="0" w:color="auto"/>
      </w:divBdr>
    </w:div>
    <w:div w:id="20442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01"/>
    <w:rsid w:val="005F34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340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F34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30bb0d577b10491b938b5ef02540bfd8" PartId="678bba6daadf43b28729952d46f1310e">
    <Part Type="preambule" DocPartId="5723616b3b0645e8a13c5be85bb85c22" PartId="2ad1426060b54b8786350f4b2a502160"/>
    <Part Type="punktas" Nr="1" Abbr="1 p." DocPartId="b54d9a9f98134b18af6698520299c1ac" PartId="192eae1b0b414c0ab38e15a14907ad6b"/>
    <Part Type="punktas" Nr="2" Abbr="2 p." DocPartId="1edef8dd42c5446db2459def899d45bd" PartId="02807987d3124ea6aabac7643bb58bf2"/>
    <Part Type="signatura" DocPartId="e499d7abbf484f33afc50fe68d671f7a" PartId="5b4bb7e2c8c14378865322acf238d3fe"/>
  </Part>
  <Part Type="patvirtinta" Title="SPRENDIMŲ DĖL VAISTINIŲ PREPARATŲ, MEDICINOS PAGALBOS PRIEMONIŲ IR (AR) ASMENS SVEIKATOS PRIEŽIŪROS PASLAUGŲ IŠLAIDŲ KOMPENSAVIMO IŠ PRIVALOMOJO SVEIKATOS DRAUDIMO FONDO BIUDŽETO LĖŠŲ NENUMATYTAIS ATVEJAIS PRIĖMIMO TVARKOS APRAŠAS" DocPartId="62c30420ba5c4e04a1a3fdfae9b4ffd4" PartId="16e2ee7907fa4ffb873c1de03d2f234b">
    <Part Type="skyrius" Nr="1" Title="BENDROSIOS NUOSTATOS" DocPartId="27ad2c97781142849a05c59b31d65146" PartId="14a32c686e7d413d80806a2d9fdb5469">
      <Part Type="punktas" Nr="1" Abbr="1 p." DocPartId="149eadf0b42e44f6b24ca05bacee4106" PartId="b5c8bdf496414e69ba7cb0e91377333c"/>
      <Part Type="punktas" Nr="2" Abbr="2 p." DocPartId="a8532b9559994cbea83d9c1a8662b144" PartId="880faca4b9a44f04849e9aa75730102f">
        <Part Type="punktas" Nr="2.1" Abbr="2.1 p." DocPartId="ad5057ab7c394d9eb46cc0451534586c" PartId="21bc87941a4c4f17bd613a96d6bb7be0"/>
        <Part Type="punktas" Nr="2.2" Abbr="2.2 p." DocPartId="a2e8b458d6ce4e58ba0821f18a4bbb8a" PartId="af9927ccbf49475ab184a350a23120e5"/>
      </Part>
    </Part>
    <Part Type="skyrius" Nr="2" Title="VAISTINIŲ PREPARATŲ, MEDICINOS PAGALBOS PRIEMONIŲ IR (AR) ASMENS SVEIKATOS PRIEŽIŪROS PASLAUGŲ IŠLAIDŲ KOMPENSAVIMO IŠ PRIVALOMOJO SVEIKATOS DRAUDIMO FONDO BIUDŽETO LĖŠŲ NENUMATYTAIS ATVEJAIS KRITERIJAI" DocPartId="589896188b924c47931f63f89748ca79" PartId="3f085a2ac8fe47ff9c59a2f41ee006e4">
      <Part Type="punktas" Nr="3" Abbr="3 p." DocPartId="04ccf20d5f5a45a0bd78db22afaae22d" PartId="a849d677c7c84f668002f57aa7dc4ce4">
        <Part Type="punktas" Nr="3.1" Abbr="3.1 p." DocPartId="1815bd64b09d44beb9e9a383aa8a489e" PartId="9b14e4f2ce8649408ce3393fe3970287"/>
        <Part Type="punktas" Nr="3.2" Abbr="3.2 p." DocPartId="0fcb20c4dc8743d2b0bc7330a799adba" PartId="8b1772609961439aa1fc469b5dfe4365"/>
        <Part Type="punktas" Nr="3.3" Abbr="3.3 p." DocPartId="42be62a5c0f945249572762eca79d251" PartId="101c3e3ed449448bb9f5d547a32e6777"/>
        <Part Type="punktas" Nr="3.4" Abbr="3.4 p." DocPartId="d0e437b6626149ae8556d61184a8904c" PartId="c51febd884eb4eedb1bfaaa51db68b48"/>
        <Part Type="punktas" Nr="3.5" Abbr="3.5 p." DocPartId="bb9ebb292dc64915916f0e74040cd36c" PartId="256889a2fb7647878f457958c931a9b1"/>
      </Part>
      <Part Type="punktas" Nr="4" Abbr="4 p." DocPartId="6e2f6b250fb94c0885a6f7fb4674daf5" PartId="5db1be6ca215488299a2515e29db76dd"/>
    </Part>
    <Part Type="skyrius" Nr="3" Title="SPRENDIMŲ DĖL VAISTINIŲ PREPARATŲ, MEDICINOS PAGALBOS PRIEMONIŲ IR (AR) ASMENS SVEIKATOS PRIEŽIŪROS PASLAUGŲ IŠLAIDŲ KOMPENSAVIMO IŠ PRIVALOMOJO SVEIKATOS DRAUDIMO FONDO BIUDŽETO LĖŠŲ NENUMATYTAIS ATVEJAIS PRIĖMIMO TVARKA" DocPartId="3c31b60d9e8147a3b11a33670a58e986" PartId="7b86fc35b437490dac0cf53e5a778591">
      <Part Type="punktas" Nr="5" Abbr="5 p." DocPartId="34783cd994d545508f46cc523a30de01" PartId="49af99ba7e7640d5b86887d7a5cff946"/>
      <Part Type="punktas" Nr="6" Abbr="6 p." DocPartId="466632530fc046729e9cb4f7630a8838" PartId="a4e8bdc67ced4210902d2f558fc34d20">
        <Part Type="punktas" Nr="6.1" Abbr="6.1 p." DocPartId="e7aef3fd360e448baee1771c1f429230" PartId="f37d2786ab664ad4bf65a3d711b2e904"/>
        <Part Type="punktas" Nr="6.2" Abbr="6.2 p." DocPartId="c5ded635ff924b468e897ea2fa439e34" PartId="cf425f8840344caab4f91697f91bb410"/>
        <Part Type="punktas" Nr="6.3" Abbr="6.3 p." DocPartId="b0c64dd43923447d9e69da8faacf548c" PartId="4eb621a94e514983afc8145c4cb8450f"/>
      </Part>
      <Part Type="punktas" Nr="7" Abbr="7 p." DocPartId="adf7a0718b194b7bb290a78121625b92" PartId="e0f303a7b4744cd39a8937ad149e1284">
        <Part Type="punktas" Nr="7.1" Abbr="7.1 p." DocPartId="947747980f094fccbc954396f180c017" PartId="862e80498c264cda99ee8e2545c3e624"/>
        <Part Type="punktas" Nr="7.2" Abbr="7.2 p." DocPartId="b01847a513944d21afba230cd808fef3" PartId="aefd755727a047a3a3275da0547e2b68"/>
        <Part Type="punktas" Nr="7.3" Abbr="7.3 p." DocPartId="d4b79b7597dc4b89816084e985670352" PartId="9869afc95c36408695ff00572fba6a6b"/>
        <Part Type="punktas" Nr="7.4" Abbr="7.4 p." DocPartId="d124a0b0eded4f11846752ae6240985f" PartId="8d8f9172554a4f69ba2f41b35462e333"/>
        <Part Type="punktas" Nr="7.5" Abbr="7.5 p." DocPartId="039977ffed554225a46ff6a6afc81bf1" PartId="50f5bbf341a64d6596c6c848e51d7daf"/>
        <Part Type="punktas" Nr="7.6" Abbr="7.6 p." DocPartId="a9843d51b5e04ae0afdce03ff6238cb5" PartId="599afb2e86024b789b544f234ee83c1c"/>
        <Part Type="punktas" Nr="7.7" Abbr="7.7 p." DocPartId="e4af54bf0a7b4a79b912494e3759bc32" PartId="687ceea5041b4e8eba8db46a94e7a79a"/>
        <Part Type="punktas" Nr="7.8" Abbr="7.8 p." DocPartId="8bd0953b3d204afba8fe82ac24fb9233" PartId="5b3fc9b8052a4fcea333430dd98cedf9"/>
        <Part Type="punktas" Nr="7.9" Abbr="7.9 p." DocPartId="3731c51ae2ff40ee9139028852708d7c" PartId="99ab4e297d46491c9c6f17cef88f7af2"/>
      </Part>
      <Part Type="punktas" Nr="8" Abbr="8 p." DocPartId="a5639833c9244d418a5a63f2e3b5afa2" PartId="5f525ac1188a4f1da16316edd08575a9"/>
      <Part Type="punktas" Nr="9" Abbr="9 p." DocPartId="f068dcd4861d4aabb4a5084ac1f86ba9" PartId="7a04f6225f5e4f57989b03883872b13f"/>
      <Part Type="punktas" Nr="10" Abbr="10 p." DocPartId="fc0679de113e40a09684e57c6e2d7213" PartId="227b998987c54118adb21cb3d8d7f205">
        <Part Type="punktas" Nr="10.1" Abbr="10.1 p." DocPartId="a937120287af45ceb043f4fe48a7a158" PartId="a138cf8c3e474eeeaab7c9e6840c35a3"/>
        <Part Type="punktas" Nr="10.2" Abbr="10.2 p." DocPartId="67b18713743f41c4b48562053d5fea1e" PartId="8f5d8fa415734a23a1878dbccd9b6afe"/>
        <Part Type="punktas" Nr="10.3" Abbr="10.3 p." DocPartId="463cf129929141d685f2d5cd6c0046d0" PartId="5868b05fc5f54493a2e061d44071609e"/>
        <Part Type="punktas" Nr="10.4" Abbr="10.4 p." DocPartId="7b30b988c4b74ca893e76d5ad984592a" PartId="c99981a14c554a39944d9bcfac6b7295"/>
        <Part Type="punktas" Nr="10.5" Abbr="10.5 p." DocPartId="fed685fbafad4191ab5f3a82952d2bc5" PartId="244ae117a91c469a97dc538ac609a07c"/>
        <Part Type="punktas" Nr="10.6" Abbr="10.6 p." DocPartId="7c2666733cbd46e78eb46a317bdab900" PartId="42b84e7c14cd4cef9937e1c4a150f616"/>
      </Part>
      <Part Type="punktas" Nr="11" Abbr="11 p." DocPartId="20c4aae335924339af89aec9c1092b39" PartId="5d78812d4a4f484eb5e98c98e935c725">
        <Part Type="punktas" Nr="11.1" Abbr="11.1 p." DocPartId="e4fc358bdcad4eb0bfce5188d0042926" PartId="692e127434d0452a83cd0b3ca604edd2"/>
        <Part Type="punktas" Nr="11.2" Abbr="11.2 p." DocPartId="f3cef8dc1cda41ff9597702a76074b70" PartId="7e210e0442c047cb9e12f3a6aa3c48ee"/>
      </Part>
    </Part>
    <Part Type="skyrius" Nr="4" Title="BAIGIAMOSIOS NUOSTATOS" DocPartId="d223ee1fc7924a4097001b7b68bad36e" PartId="3d50cf8defa4400baf7e134fc446a210">
      <Part Type="punktas" Nr="12" Abbr="12 p." DocPartId="4227b1be068f4f31b9c76c223e74f130" PartId="19f870e1866141b982136640ecc5aceb"/>
    </Part>
    <Part Type="pabaiga" Nr="" Abbr="" Title="" Notes="" DocPartId="b604c6a25e3649bd92cd2b3a425b5ba7" PartId="f9cc1a9156a74d03bac54ca478ca8ec8"/>
  </Part>
  <Part Type="priedas" Abbr="pr." Title="KONSILIUMO IŠVADŲ PRIEDAS" DocPartId="b9ef2f645cbd4f80900454d417f7120c" PartId="e4ad9ab476b148f3b831b58985c42c5b"/>
</Part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DF6D78E-FBC1-42A5-A176-C4A290A53F40}">
  <ds:schemaRefs>
    <ds:schemaRef ds:uri="http://lrs.lt/TAIS/DocParts"/>
  </ds:schemaRefs>
</ds:datastoreItem>
</file>

<file path=customXml/itemProps2.xml><?xml version="1.0" encoding="utf-8"?>
<ds:datastoreItem xmlns:ds="http://schemas.openxmlformats.org/officeDocument/2006/customXml" ds:itemID="{154E2106-1800-4C34-B814-73F1DA76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10194</Words>
  <Characters>5811</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LR Sveikatos apsaugos ministerija</Company>
  <LinksUpToDate>false</LinksUpToDate>
  <CharactersWithSpaces>15974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Danutė Spundzevičienė</dc:creator>
  <cp:lastModifiedBy>GRUNDAITĖ Aistė</cp:lastModifiedBy>
  <cp:revision>3</cp:revision>
  <cp:lastPrinted>2015-12-31T11:51:00Z</cp:lastPrinted>
  <dcterms:created xsi:type="dcterms:W3CDTF">2016-01-07T06:53:00Z</dcterms:created>
  <dcterms:modified xsi:type="dcterms:W3CDTF">2016-01-07T07:10:00Z</dcterms:modified>
</cp:coreProperties>
</file>