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9AB0E" w14:textId="2FA08A50" w:rsidR="00076576" w:rsidRDefault="00F517AA" w:rsidP="00F517AA">
      <w:pPr>
        <w:tabs>
          <w:tab w:val="center" w:pos="4819"/>
          <w:tab w:val="right" w:pos="9638"/>
        </w:tabs>
        <w:jc w:val="center"/>
        <w:rPr>
          <w:b/>
          <w:szCs w:val="24"/>
        </w:rPr>
      </w:pPr>
      <w:r>
        <w:rPr>
          <w:noProof/>
          <w:szCs w:val="24"/>
          <w:lang w:eastAsia="lt-LT"/>
        </w:rPr>
        <w:drawing>
          <wp:inline distT="0" distB="0" distL="0" distR="0" wp14:anchorId="178105B1" wp14:editId="4BC42560">
            <wp:extent cx="589280" cy="610870"/>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610870"/>
                    </a:xfrm>
                    <a:prstGeom prst="rect">
                      <a:avLst/>
                    </a:prstGeom>
                    <a:noFill/>
                    <a:ln>
                      <a:noFill/>
                    </a:ln>
                  </pic:spPr>
                </pic:pic>
              </a:graphicData>
            </a:graphic>
          </wp:inline>
        </w:drawing>
      </w:r>
    </w:p>
    <w:p w14:paraId="42942867" w14:textId="77777777" w:rsidR="00076576" w:rsidRDefault="00F517AA">
      <w:pPr>
        <w:jc w:val="center"/>
        <w:rPr>
          <w:szCs w:val="24"/>
        </w:rPr>
      </w:pPr>
      <w:r>
        <w:rPr>
          <w:b/>
          <w:szCs w:val="24"/>
        </w:rPr>
        <w:t>LIETUVOS RESPUBLIKOS TEISINGUMO MINISTRAS</w:t>
      </w:r>
    </w:p>
    <w:p w14:paraId="48DEDC0C" w14:textId="77777777" w:rsidR="00076576" w:rsidRDefault="00076576">
      <w:pPr>
        <w:jc w:val="center"/>
        <w:rPr>
          <w:szCs w:val="24"/>
        </w:rPr>
      </w:pPr>
    </w:p>
    <w:p w14:paraId="28AC9007" w14:textId="77777777" w:rsidR="00076576" w:rsidRDefault="00F517AA">
      <w:pPr>
        <w:keepNext/>
        <w:jc w:val="center"/>
        <w:rPr>
          <w:b/>
          <w:bCs/>
          <w:szCs w:val="24"/>
        </w:rPr>
      </w:pPr>
      <w:r>
        <w:rPr>
          <w:b/>
          <w:bCs/>
          <w:szCs w:val="24"/>
        </w:rPr>
        <w:t>ĮSAKYMAS</w:t>
      </w:r>
    </w:p>
    <w:p w14:paraId="7F1E23F2" w14:textId="77777777" w:rsidR="00076576" w:rsidRDefault="00F517AA">
      <w:pPr>
        <w:jc w:val="center"/>
        <w:rPr>
          <w:szCs w:val="24"/>
          <w:lang w:eastAsia="lt-LT"/>
        </w:rPr>
      </w:pPr>
      <w:r>
        <w:rPr>
          <w:b/>
          <w:bCs/>
          <w:color w:val="000000"/>
          <w:szCs w:val="24"/>
          <w:lang w:eastAsia="lt-LT"/>
        </w:rPr>
        <w:t>DĖL TEISINGUMO MINISTRO 2006 M. KOVO 27 D. ĮSAKYMO NR. 1R-100 „DĖL LIETUVOS RESPUBLIKOS VALSTYBINIO PATENTŲ BIURO NUOSTATŲ PATVIRTINIMO“ PAKEITIMO</w:t>
      </w:r>
    </w:p>
    <w:p w14:paraId="4255FF16" w14:textId="77777777" w:rsidR="00076576" w:rsidRDefault="00076576">
      <w:pPr>
        <w:tabs>
          <w:tab w:val="left" w:pos="720"/>
          <w:tab w:val="center" w:pos="4819"/>
          <w:tab w:val="right" w:pos="9638"/>
        </w:tabs>
        <w:jc w:val="center"/>
        <w:rPr>
          <w:b/>
          <w:szCs w:val="24"/>
        </w:rPr>
      </w:pPr>
    </w:p>
    <w:p w14:paraId="7827D8B7" w14:textId="3496834C" w:rsidR="00076576" w:rsidRDefault="00F517AA">
      <w:pPr>
        <w:tabs>
          <w:tab w:val="left" w:pos="720"/>
          <w:tab w:val="center" w:pos="4819"/>
          <w:tab w:val="right" w:pos="9638"/>
        </w:tabs>
        <w:jc w:val="center"/>
        <w:rPr>
          <w:szCs w:val="24"/>
        </w:rPr>
      </w:pPr>
      <w:r>
        <w:rPr>
          <w:szCs w:val="24"/>
        </w:rPr>
        <w:t>2015 m. gruodžio 29 d. Nr. 1R-368</w:t>
      </w:r>
    </w:p>
    <w:p w14:paraId="2BB1C9A3" w14:textId="77777777" w:rsidR="00076576" w:rsidRDefault="00F517AA">
      <w:pPr>
        <w:tabs>
          <w:tab w:val="left" w:pos="720"/>
          <w:tab w:val="center" w:pos="4819"/>
          <w:tab w:val="right" w:pos="9638"/>
        </w:tabs>
        <w:jc w:val="center"/>
        <w:rPr>
          <w:szCs w:val="24"/>
        </w:rPr>
      </w:pPr>
      <w:r>
        <w:rPr>
          <w:szCs w:val="24"/>
        </w:rPr>
        <w:t>Vilnius</w:t>
      </w:r>
    </w:p>
    <w:p w14:paraId="5E912E15" w14:textId="77777777" w:rsidR="00076576" w:rsidRDefault="00076576">
      <w:pPr>
        <w:tabs>
          <w:tab w:val="left" w:pos="4290"/>
          <w:tab w:val="center" w:pos="4819"/>
          <w:tab w:val="right" w:pos="9638"/>
        </w:tabs>
        <w:jc w:val="center"/>
        <w:rPr>
          <w:szCs w:val="24"/>
        </w:rPr>
      </w:pPr>
    </w:p>
    <w:p w14:paraId="0D37B834" w14:textId="77777777" w:rsidR="00F517AA" w:rsidRDefault="00F517AA">
      <w:pPr>
        <w:tabs>
          <w:tab w:val="left" w:pos="4290"/>
          <w:tab w:val="center" w:pos="4819"/>
          <w:tab w:val="right" w:pos="9638"/>
        </w:tabs>
        <w:jc w:val="center"/>
        <w:rPr>
          <w:szCs w:val="24"/>
        </w:rPr>
      </w:pPr>
    </w:p>
    <w:p w14:paraId="760EC732" w14:textId="0B9E5CC0" w:rsidR="00076576" w:rsidRDefault="0027511B">
      <w:pPr>
        <w:tabs>
          <w:tab w:val="left" w:pos="720"/>
          <w:tab w:val="center" w:pos="4819"/>
          <w:tab w:val="right" w:pos="9638"/>
        </w:tabs>
        <w:ind w:firstLine="851"/>
        <w:jc w:val="both"/>
        <w:rPr>
          <w:szCs w:val="24"/>
        </w:rPr>
      </w:pPr>
      <w:r w:rsidR="00F517AA">
        <w:rPr>
          <w:szCs w:val="24"/>
        </w:rPr>
        <w:t>1</w:t>
      </w:r>
      <w:r w:rsidR="00F517AA">
        <w:rPr>
          <w:szCs w:val="24"/>
        </w:rPr>
        <w:t>.</w:t>
      </w:r>
      <w:r w:rsidR="00F517AA">
        <w:rPr>
          <w:spacing w:val="70"/>
          <w:szCs w:val="24"/>
        </w:rPr>
        <w:t xml:space="preserve"> Pakeičiu</w:t>
      </w:r>
      <w:r w:rsidR="00F517AA">
        <w:rPr>
          <w:szCs w:val="24"/>
        </w:rPr>
        <w:t xml:space="preserve"> Lietuvos Respublikos teisingumo ministro 2006 m. kovo 27 d. įsakymą Nr. 1R-100 „Dėl Lietuvos Respublikos valstybinio patentų biuro nuostatų patvirtinimo“:</w:t>
      </w:r>
    </w:p>
    <w:p w14:paraId="02A1BA7E" w14:textId="36D4746C" w:rsidR="00076576" w:rsidRDefault="0027511B">
      <w:pPr>
        <w:tabs>
          <w:tab w:val="left" w:pos="720"/>
          <w:tab w:val="center" w:pos="4819"/>
          <w:tab w:val="right" w:pos="9638"/>
        </w:tabs>
        <w:ind w:firstLine="851"/>
        <w:jc w:val="both"/>
        <w:rPr>
          <w:szCs w:val="24"/>
        </w:rPr>
      </w:pPr>
      <w:r w:rsidR="00F517AA">
        <w:rPr>
          <w:szCs w:val="24"/>
        </w:rPr>
        <w:t>1.1</w:t>
      </w:r>
      <w:r w:rsidR="00F517AA">
        <w:rPr>
          <w:szCs w:val="24"/>
        </w:rPr>
        <w:t>. Pakeičiu nurodytą įsakymą ir jį išdėstau nauja redakcija (Lietuvos Respublikos valstybinio patentų biuro nuostatai nauja redakcija nedėstomi):</w:t>
      </w:r>
    </w:p>
    <w:p w14:paraId="62BB56C4" w14:textId="77777777" w:rsidR="00076576" w:rsidRDefault="00F517AA">
      <w:pPr>
        <w:jc w:val="center"/>
        <w:rPr>
          <w:b/>
          <w:szCs w:val="24"/>
        </w:rPr>
      </w:pPr>
      <w:r>
        <w:rPr>
          <w:szCs w:val="24"/>
        </w:rPr>
        <w:t>„</w:t>
      </w:r>
      <w:r>
        <w:rPr>
          <w:b/>
          <w:szCs w:val="24"/>
        </w:rPr>
        <w:t>LIETUVOS RESPUBLIKOS TEISINGUMO MINISTRAS</w:t>
      </w:r>
    </w:p>
    <w:p w14:paraId="47FC9B88" w14:textId="77777777" w:rsidR="00076576" w:rsidRDefault="00076576">
      <w:pPr>
        <w:ind w:firstLine="851"/>
        <w:jc w:val="center"/>
        <w:rPr>
          <w:b/>
          <w:szCs w:val="24"/>
        </w:rPr>
      </w:pPr>
    </w:p>
    <w:p w14:paraId="40E793B0" w14:textId="77777777" w:rsidR="00076576" w:rsidRDefault="00F517AA">
      <w:pPr>
        <w:keepNext/>
        <w:jc w:val="center"/>
        <w:rPr>
          <w:b/>
          <w:bCs/>
          <w:szCs w:val="24"/>
        </w:rPr>
      </w:pPr>
      <w:r>
        <w:rPr>
          <w:b/>
          <w:bCs/>
          <w:szCs w:val="24"/>
        </w:rPr>
        <w:t>ĮSAKYMAS</w:t>
      </w:r>
    </w:p>
    <w:p w14:paraId="0F199444" w14:textId="64CBD9CF" w:rsidR="00076576" w:rsidRDefault="00F517AA">
      <w:pPr>
        <w:tabs>
          <w:tab w:val="left" w:pos="720"/>
          <w:tab w:val="center" w:pos="4819"/>
          <w:tab w:val="right" w:pos="9638"/>
        </w:tabs>
        <w:jc w:val="center"/>
        <w:rPr>
          <w:b/>
          <w:szCs w:val="24"/>
        </w:rPr>
      </w:pPr>
      <w:r>
        <w:rPr>
          <w:b/>
          <w:szCs w:val="24"/>
        </w:rPr>
        <w:t>DĖL LIETUVOS RESPUBLIKOS VALSTYBINIO PATENTŲ BIURO NUOSTATŲ PATVIRTINIMO</w:t>
      </w:r>
    </w:p>
    <w:p w14:paraId="6359B98F" w14:textId="77777777" w:rsidR="00076576" w:rsidRDefault="00076576">
      <w:pPr>
        <w:tabs>
          <w:tab w:val="left" w:pos="720"/>
          <w:tab w:val="center" w:pos="4819"/>
          <w:tab w:val="right" w:pos="9638"/>
        </w:tabs>
        <w:ind w:firstLine="851"/>
        <w:jc w:val="both"/>
        <w:rPr>
          <w:szCs w:val="24"/>
        </w:rPr>
      </w:pPr>
    </w:p>
    <w:p w14:paraId="0430A062" w14:textId="00185A73" w:rsidR="00076576" w:rsidRDefault="00F517AA">
      <w:pPr>
        <w:ind w:firstLine="720"/>
        <w:jc w:val="both"/>
        <w:rPr>
          <w:szCs w:val="24"/>
        </w:rPr>
      </w:pPr>
      <w:r>
        <w:rPr>
          <w:szCs w:val="24"/>
        </w:rPr>
        <w:t>Vadovaudamasis Lietuvos Respublikos Vyriausybės 2010 m. spalio 20 d. nutarimo Nr. 1517 „Dėl įstaigų prie ministerijų“ 1.10.5 papunkčiu ir 2 punktu,</w:t>
      </w:r>
    </w:p>
    <w:p w14:paraId="588585A0" w14:textId="36ECAE99" w:rsidR="00076576" w:rsidRDefault="00F517AA">
      <w:pPr>
        <w:ind w:firstLine="851"/>
        <w:jc w:val="both"/>
        <w:rPr>
          <w:szCs w:val="24"/>
        </w:rPr>
      </w:pPr>
      <w:r>
        <w:rPr>
          <w:spacing w:val="60"/>
          <w:szCs w:val="24"/>
        </w:rPr>
        <w:t>tvirtinu</w:t>
      </w:r>
      <w:r>
        <w:rPr>
          <w:szCs w:val="24"/>
        </w:rPr>
        <w:t xml:space="preserve"> Lietuvos Respublikos valstybinio patentų biuro nuostatus (pridedama).“</w:t>
      </w:r>
    </w:p>
    <w:p w14:paraId="1564238B" w14:textId="417F8CF5" w:rsidR="00076576" w:rsidRDefault="0027511B">
      <w:pPr>
        <w:tabs>
          <w:tab w:val="left" w:pos="720"/>
          <w:tab w:val="center" w:pos="4819"/>
          <w:tab w:val="right" w:pos="9638"/>
        </w:tabs>
        <w:ind w:firstLine="851"/>
        <w:jc w:val="both"/>
        <w:rPr>
          <w:szCs w:val="24"/>
        </w:rPr>
      </w:pPr>
      <w:r w:rsidR="00F517AA">
        <w:rPr>
          <w:szCs w:val="24"/>
        </w:rPr>
        <w:t>1.2</w:t>
      </w:r>
      <w:r w:rsidR="00F517AA">
        <w:rPr>
          <w:szCs w:val="24"/>
        </w:rPr>
        <w:t>. Pakeičiu nurodytu įsakymu patvirtintus Lietuvos Respublikos valstybinio patentų biuro nuostatus:</w:t>
      </w:r>
    </w:p>
    <w:p w14:paraId="3DB44BDC" w14:textId="554F6400" w:rsidR="00076576" w:rsidRDefault="0027511B">
      <w:pPr>
        <w:ind w:firstLine="851"/>
        <w:rPr>
          <w:color w:val="000000"/>
          <w:szCs w:val="24"/>
          <w:lang w:eastAsia="lt-LT"/>
        </w:rPr>
      </w:pPr>
      <w:r w:rsidR="00F517AA">
        <w:rPr>
          <w:szCs w:val="24"/>
          <w:lang w:eastAsia="lt-LT"/>
        </w:rPr>
        <w:t>1.2.1</w:t>
      </w:r>
      <w:r w:rsidR="00F517AA">
        <w:rPr>
          <w:szCs w:val="24"/>
          <w:lang w:eastAsia="lt-LT"/>
        </w:rPr>
        <w:t xml:space="preserve">. Pakeičiu </w:t>
      </w:r>
      <w:r w:rsidR="00F517AA">
        <w:rPr>
          <w:color w:val="000000"/>
          <w:szCs w:val="24"/>
          <w:lang w:eastAsia="lt-LT"/>
        </w:rPr>
        <w:t>I skyriaus pavadinimą ir jį išdėstau taip:</w:t>
      </w:r>
    </w:p>
    <w:p w14:paraId="48CF11E2" w14:textId="77777777" w:rsidR="00076576" w:rsidRDefault="00F517AA">
      <w:pPr>
        <w:jc w:val="center"/>
        <w:rPr>
          <w:b/>
          <w:color w:val="000000"/>
          <w:szCs w:val="24"/>
          <w:lang w:eastAsia="lt-LT"/>
        </w:rPr>
      </w:pPr>
      <w:r>
        <w:rPr>
          <w:color w:val="000000"/>
          <w:szCs w:val="24"/>
          <w:lang w:eastAsia="lt-LT"/>
        </w:rPr>
        <w:t>„</w:t>
      </w:r>
      <w:r>
        <w:rPr>
          <w:b/>
          <w:color w:val="000000"/>
          <w:szCs w:val="24"/>
          <w:lang w:eastAsia="lt-LT"/>
        </w:rPr>
        <w:t>I</w:t>
      </w:r>
      <w:r>
        <w:rPr>
          <w:b/>
          <w:color w:val="000000"/>
          <w:szCs w:val="24"/>
          <w:lang w:eastAsia="lt-LT"/>
        </w:rPr>
        <w:t xml:space="preserve"> SKYRIUS</w:t>
      </w:r>
    </w:p>
    <w:p w14:paraId="4AEDF892" w14:textId="58C7DA35" w:rsidR="00076576" w:rsidRDefault="0027511B">
      <w:pPr>
        <w:jc w:val="center"/>
        <w:rPr>
          <w:color w:val="000000"/>
          <w:szCs w:val="24"/>
          <w:lang w:eastAsia="lt-LT"/>
        </w:rPr>
      </w:pPr>
      <w:r w:rsidR="00F517AA">
        <w:rPr>
          <w:b/>
          <w:color w:val="000000"/>
          <w:szCs w:val="24"/>
          <w:lang w:eastAsia="lt-LT"/>
        </w:rPr>
        <w:t>BENDROSIOS NUOSTATOS</w:t>
      </w:r>
      <w:r w:rsidR="00F517AA">
        <w:rPr>
          <w:color w:val="000000"/>
          <w:szCs w:val="24"/>
          <w:lang w:eastAsia="lt-LT"/>
        </w:rPr>
        <w:t>“.</w:t>
      </w:r>
    </w:p>
    <w:p w14:paraId="2665E157" w14:textId="61BC3B66" w:rsidR="00076576" w:rsidRDefault="0027511B">
      <w:pPr>
        <w:ind w:firstLine="851"/>
        <w:rPr>
          <w:color w:val="000000"/>
          <w:szCs w:val="24"/>
          <w:lang w:eastAsia="lt-LT"/>
        </w:rPr>
      </w:pPr>
      <w:r w:rsidR="00F517AA">
        <w:rPr>
          <w:color w:val="000000"/>
          <w:szCs w:val="24"/>
          <w:lang w:eastAsia="lt-LT"/>
        </w:rPr>
        <w:t>1.2.2</w:t>
      </w:r>
      <w:r w:rsidR="00F517AA">
        <w:rPr>
          <w:color w:val="000000"/>
          <w:szCs w:val="24"/>
          <w:lang w:eastAsia="lt-LT"/>
        </w:rPr>
        <w:t>. Pakeičiu 3 punktą ir jį išdėstau taip:</w:t>
      </w:r>
    </w:p>
    <w:p w14:paraId="2D829A74" w14:textId="6F41B2F7" w:rsidR="00076576" w:rsidRDefault="00F517AA">
      <w:pPr>
        <w:tabs>
          <w:tab w:val="left" w:pos="480"/>
        </w:tabs>
        <w:ind w:firstLine="851"/>
        <w:jc w:val="both"/>
        <w:rPr>
          <w:szCs w:val="24"/>
        </w:rPr>
      </w:pPr>
      <w:r>
        <w:rPr>
          <w:color w:val="000000"/>
          <w:szCs w:val="24"/>
          <w:lang w:eastAsia="lt-LT"/>
        </w:rPr>
        <w:t>„</w:t>
      </w:r>
      <w:r>
        <w:rPr>
          <w:color w:val="000000"/>
          <w:szCs w:val="24"/>
          <w:lang w:eastAsia="lt-LT"/>
        </w:rPr>
        <w:t>3</w:t>
      </w:r>
      <w:r>
        <w:rPr>
          <w:color w:val="000000"/>
          <w:szCs w:val="24"/>
          <w:lang w:eastAsia="lt-LT"/>
        </w:rPr>
        <w:t xml:space="preserve">. </w:t>
      </w:r>
      <w:r>
        <w:rPr>
          <w:szCs w:val="24"/>
        </w:rPr>
        <w:t>Valstybinis patentų biuras savo veikloje vadovaujasi Lietuvos Respublikos Konstitucija, Lietuvos Respublikos tarptautinėmis sutartimis, Europos Sąjungos (toliau – ES) teisės aktais, Lietuvos Respublikos patentų įstatymu, Lietuvos Respublikos prekių ženklų įstatymu, Lietuvos Respublikos dizaino įstatymu, Lietuvos Respublikos puslaidininkinių gaminių topografijų teisinės apsaugos įstatymu, Lietuvos Respublikos viešojo administravimo įstatymu, kitais Lietuvos Respublikos Seimo priimtais įstatymais ir teisės aktais, Respublikos Prezidento dekretais, Lietuvos Respublikos Vyriausybės nutarimais, Ministro Pirmininko potvarkiais, teisingumo ministro įsakymais, šiais nuostatais ir kitais teisės aktais.“</w:t>
      </w:r>
    </w:p>
    <w:p w14:paraId="066C1170" w14:textId="0D3FAB5F" w:rsidR="00076576" w:rsidRDefault="0027511B">
      <w:pPr>
        <w:ind w:firstLine="851"/>
        <w:rPr>
          <w:color w:val="000000"/>
          <w:szCs w:val="24"/>
          <w:lang w:eastAsia="lt-LT"/>
        </w:rPr>
      </w:pPr>
      <w:r w:rsidR="00F517AA">
        <w:rPr>
          <w:szCs w:val="24"/>
          <w:lang w:eastAsia="lt-LT"/>
        </w:rPr>
        <w:t>1.2.3</w:t>
      </w:r>
      <w:r w:rsidR="00F517AA">
        <w:rPr>
          <w:szCs w:val="24"/>
          <w:lang w:eastAsia="lt-LT"/>
        </w:rPr>
        <w:t xml:space="preserve">. </w:t>
      </w:r>
      <w:r w:rsidR="00F517AA">
        <w:rPr>
          <w:color w:val="000000"/>
          <w:szCs w:val="24"/>
          <w:lang w:eastAsia="lt-LT"/>
        </w:rPr>
        <w:t>Pakeičiu II skyriaus pavadinimą ir jį išdėstau taip:</w:t>
      </w:r>
    </w:p>
    <w:p w14:paraId="7AE59920" w14:textId="77777777" w:rsidR="00076576" w:rsidRDefault="00F517AA">
      <w:pPr>
        <w:jc w:val="center"/>
        <w:rPr>
          <w:color w:val="000000"/>
          <w:szCs w:val="24"/>
          <w:lang w:eastAsia="lt-LT"/>
        </w:rPr>
      </w:pPr>
      <w:r>
        <w:rPr>
          <w:color w:val="000000"/>
          <w:szCs w:val="24"/>
          <w:lang w:eastAsia="lt-LT"/>
        </w:rPr>
        <w:t>„</w:t>
      </w:r>
      <w:r>
        <w:rPr>
          <w:b/>
          <w:color w:val="000000"/>
          <w:szCs w:val="24"/>
          <w:lang w:eastAsia="lt-LT"/>
        </w:rPr>
        <w:t>II</w:t>
      </w:r>
      <w:r>
        <w:rPr>
          <w:b/>
          <w:color w:val="000000"/>
          <w:szCs w:val="24"/>
          <w:lang w:eastAsia="lt-LT"/>
        </w:rPr>
        <w:t xml:space="preserve"> SKYRIUS</w:t>
      </w:r>
    </w:p>
    <w:p w14:paraId="55305D9B" w14:textId="136E3A08" w:rsidR="00076576" w:rsidRDefault="0027511B">
      <w:pPr>
        <w:jc w:val="center"/>
        <w:rPr>
          <w:bCs/>
          <w:color w:val="000000"/>
          <w:szCs w:val="24"/>
          <w:lang w:eastAsia="lt-LT"/>
        </w:rPr>
      </w:pPr>
      <w:r w:rsidR="00F517AA">
        <w:rPr>
          <w:b/>
          <w:bCs/>
          <w:color w:val="000000"/>
          <w:szCs w:val="24"/>
          <w:lang w:eastAsia="lt-LT"/>
        </w:rPr>
        <w:t>VALSTYBINIO PATENTŲ BIURO VEIKLOS TIKSLAI IR FUNKCIJOS</w:t>
      </w:r>
      <w:r w:rsidR="00F517AA">
        <w:rPr>
          <w:bCs/>
          <w:color w:val="000000"/>
          <w:szCs w:val="24"/>
          <w:lang w:eastAsia="lt-LT"/>
        </w:rPr>
        <w:t>“.</w:t>
      </w:r>
    </w:p>
    <w:p w14:paraId="3B83DC40" w14:textId="5E9E23E4" w:rsidR="00076576" w:rsidRDefault="0027511B">
      <w:pPr>
        <w:ind w:firstLine="851"/>
        <w:rPr>
          <w:bCs/>
          <w:color w:val="000000"/>
          <w:szCs w:val="24"/>
          <w:lang w:eastAsia="lt-LT"/>
        </w:rPr>
      </w:pPr>
      <w:r w:rsidR="00F517AA">
        <w:rPr>
          <w:bCs/>
          <w:color w:val="000000"/>
          <w:szCs w:val="24"/>
          <w:lang w:eastAsia="lt-LT"/>
        </w:rPr>
        <w:t>1.2.4</w:t>
      </w:r>
      <w:r w:rsidR="00F517AA">
        <w:rPr>
          <w:bCs/>
          <w:color w:val="000000"/>
          <w:szCs w:val="24"/>
          <w:lang w:eastAsia="lt-LT"/>
        </w:rPr>
        <w:t>. Pakeičiu 9.7 papunktį ir jį išdėstau taip:</w:t>
      </w:r>
    </w:p>
    <w:p w14:paraId="4CA54E07" w14:textId="5F2EA334" w:rsidR="00076576" w:rsidRDefault="00F517AA">
      <w:pPr>
        <w:ind w:firstLine="851"/>
        <w:jc w:val="both"/>
        <w:rPr>
          <w:szCs w:val="24"/>
        </w:rPr>
      </w:pPr>
      <w:r>
        <w:rPr>
          <w:bCs/>
          <w:color w:val="000000"/>
          <w:szCs w:val="24"/>
          <w:lang w:eastAsia="lt-LT"/>
        </w:rPr>
        <w:t>„</w:t>
      </w:r>
      <w:r>
        <w:rPr>
          <w:szCs w:val="24"/>
        </w:rPr>
        <w:t>9.7</w:t>
      </w:r>
      <w:r>
        <w:rPr>
          <w:szCs w:val="24"/>
        </w:rPr>
        <w:t>. koordinuoti, kaip įgyvendinami Lietuvos Respublikos patentinių patikėtinių nuostatai, patvirtinti Lietuvos Respublikos Vyriausybės 1992 m. gegužės 20 d. nutarimu Nr. 362 „Dėl Patentinių patikėtinių nuostatų patvirtinimo“.“</w:t>
      </w:r>
    </w:p>
    <w:p w14:paraId="7CAF4705" w14:textId="73D3CD7F" w:rsidR="00076576" w:rsidRDefault="0027511B">
      <w:pPr>
        <w:ind w:firstLine="851"/>
        <w:jc w:val="both"/>
        <w:rPr>
          <w:bCs/>
          <w:szCs w:val="24"/>
        </w:rPr>
      </w:pPr>
      <w:r w:rsidR="00F517AA">
        <w:rPr>
          <w:szCs w:val="24"/>
        </w:rPr>
        <w:t>1.2.5</w:t>
      </w:r>
      <w:r w:rsidR="00F517AA">
        <w:rPr>
          <w:szCs w:val="24"/>
        </w:rPr>
        <w:t xml:space="preserve">. </w:t>
      </w:r>
      <w:r w:rsidR="00F517AA">
        <w:rPr>
          <w:bCs/>
          <w:szCs w:val="24"/>
        </w:rPr>
        <w:t>Pakeičiu 10.3.7 papunktį ir jį išdėstau taip:</w:t>
      </w:r>
    </w:p>
    <w:p w14:paraId="6B447AE8" w14:textId="538169DA" w:rsidR="00076576" w:rsidRDefault="00F517AA">
      <w:pPr>
        <w:ind w:firstLine="851"/>
        <w:jc w:val="both"/>
        <w:rPr>
          <w:bCs/>
          <w:szCs w:val="24"/>
        </w:rPr>
      </w:pPr>
      <w:r>
        <w:rPr>
          <w:bCs/>
          <w:szCs w:val="24"/>
        </w:rPr>
        <w:t>„</w:t>
      </w:r>
      <w:r>
        <w:rPr>
          <w:bCs/>
          <w:szCs w:val="24"/>
        </w:rPr>
        <w:t>10.3.7</w:t>
      </w:r>
      <w:r>
        <w:rPr>
          <w:bCs/>
          <w:szCs w:val="24"/>
        </w:rPr>
        <w:t xml:space="preserve">. dalyvauja administruojant mokesčių už pramoninės nuosavybės objektų registravimą surinkimą Europos patentų išdavimo konvencijos (Europos patentų konvencijos) ir </w:t>
      </w:r>
      <w:r>
        <w:rPr>
          <w:bCs/>
          <w:szCs w:val="24"/>
        </w:rPr>
        <w:lastRenderedPageBreak/>
        <w:t>Lietuvos Respublikos mokesčių už pramoninės nuosavybės objektų registravimą įstatymo nustatytais atvejais ir tvarka;“.</w:t>
      </w:r>
    </w:p>
    <w:p w14:paraId="3D2C0C4B" w14:textId="33F210AC" w:rsidR="00076576" w:rsidRDefault="0027511B">
      <w:pPr>
        <w:ind w:firstLine="851"/>
        <w:jc w:val="both"/>
        <w:rPr>
          <w:bCs/>
          <w:szCs w:val="24"/>
        </w:rPr>
      </w:pPr>
      <w:r w:rsidR="00F517AA">
        <w:rPr>
          <w:bCs/>
          <w:szCs w:val="24"/>
        </w:rPr>
        <w:t>1.2.6</w:t>
      </w:r>
      <w:r w:rsidR="00F517AA">
        <w:rPr>
          <w:bCs/>
          <w:szCs w:val="24"/>
        </w:rPr>
        <w:t>. Pakeičiu 10.5.1 papunktį ir jį išdėstau taip:</w:t>
      </w:r>
    </w:p>
    <w:p w14:paraId="5DE07661" w14:textId="3B9FCC7B" w:rsidR="00076576" w:rsidRDefault="00F517AA">
      <w:pPr>
        <w:ind w:firstLine="851"/>
        <w:jc w:val="both"/>
        <w:rPr>
          <w:szCs w:val="24"/>
        </w:rPr>
      </w:pPr>
      <w:r>
        <w:rPr>
          <w:bCs/>
          <w:szCs w:val="24"/>
        </w:rPr>
        <w:t>„</w:t>
      </w:r>
      <w:r>
        <w:rPr>
          <w:szCs w:val="24"/>
        </w:rPr>
        <w:t>10.5.1</w:t>
      </w:r>
      <w:r>
        <w:rPr>
          <w:szCs w:val="24"/>
        </w:rPr>
        <w:t>. priima tarptautines patentų paraiškas ir jas perduoda Pasaulio intelektinės nuosavybės organizacijos Tarptautiniam biurui, kai Valstybinis patentų biuras yra gaunančioji patentų tarnyba, nagrinėja ir išduoda patentus pagal tarptautines patentų paraiškas, kai Valstybinis patentų biuras yra pasirinktoji ar nurodytoji tarnyba, Patentinės kooperacijos sutarties nustatytais atvejais ir tvarka;“.</w:t>
      </w:r>
    </w:p>
    <w:p w14:paraId="072A5EFA" w14:textId="37314B48" w:rsidR="00076576" w:rsidRDefault="0027511B">
      <w:pPr>
        <w:ind w:firstLine="851"/>
        <w:jc w:val="both"/>
        <w:rPr>
          <w:bCs/>
          <w:szCs w:val="24"/>
        </w:rPr>
      </w:pPr>
      <w:r w:rsidR="00F517AA">
        <w:rPr>
          <w:szCs w:val="24"/>
        </w:rPr>
        <w:t>1.2.7</w:t>
      </w:r>
      <w:r w:rsidR="00F517AA">
        <w:rPr>
          <w:szCs w:val="24"/>
        </w:rPr>
        <w:t xml:space="preserve">. </w:t>
      </w:r>
      <w:r w:rsidR="00F517AA">
        <w:rPr>
          <w:bCs/>
          <w:szCs w:val="24"/>
        </w:rPr>
        <w:t>Pakeičiu 10.5.2 papunktį ir jį išdėstau taip:</w:t>
      </w:r>
    </w:p>
    <w:p w14:paraId="7F8A5A55" w14:textId="73EF3AC4" w:rsidR="00076576" w:rsidRDefault="00F517AA">
      <w:pPr>
        <w:tabs>
          <w:tab w:val="left" w:pos="811"/>
        </w:tabs>
        <w:ind w:firstLine="851"/>
        <w:jc w:val="both"/>
        <w:rPr>
          <w:szCs w:val="24"/>
        </w:rPr>
      </w:pPr>
      <w:r>
        <w:rPr>
          <w:bCs/>
          <w:szCs w:val="24"/>
        </w:rPr>
        <w:t>„</w:t>
      </w:r>
      <w:r>
        <w:rPr>
          <w:szCs w:val="24"/>
        </w:rPr>
        <w:t>10.5.2</w:t>
      </w:r>
      <w:r>
        <w:rPr>
          <w:szCs w:val="24"/>
        </w:rPr>
        <w:t>. priima, nagrinėja tarptautines prekių ženklų paraiškas ir prašymus dėl vėlesnio teritorinio išplėtimo, kitų pranešimų išsiuntimo Pasaulio intelektinės nuosavybės organizacijos Tarptautiniam biurui, tarptautinės registracijos pratęsimo ir kitų veiksmų, kai Valstybinis patentų biuras yra kilmės šalies tarnyba, ir juos perduoda Pasaulio intelektinės nuosavybės organizacijos Tarptautiniam biurui; nagrinėja tarptautines ženklų registracijas, kai Lietuvos Respublika yra nurodytoji valstybė, ir priima sprendimus dėl jų apsaugos suteikimo Lietuvos Respublikoje Madrido sutarties dėl tarptautinės ženklų registracijos protokolo nustatytais atvejais ir tvarka;“.</w:t>
      </w:r>
    </w:p>
    <w:p w14:paraId="79B873F3" w14:textId="5C57A1EA" w:rsidR="00076576" w:rsidRDefault="0027511B">
      <w:pPr>
        <w:tabs>
          <w:tab w:val="left" w:pos="811"/>
        </w:tabs>
        <w:ind w:firstLine="851"/>
        <w:jc w:val="both"/>
        <w:rPr>
          <w:szCs w:val="24"/>
        </w:rPr>
      </w:pPr>
      <w:r w:rsidR="00F517AA">
        <w:rPr>
          <w:szCs w:val="24"/>
        </w:rPr>
        <w:t>1.2.8</w:t>
      </w:r>
      <w:r w:rsidR="00F517AA">
        <w:rPr>
          <w:szCs w:val="24"/>
        </w:rPr>
        <w:t>. Pripažįstu 10.6.8 papunktį netekusiu galios.</w:t>
      </w:r>
    </w:p>
    <w:p w14:paraId="5B322854" w14:textId="41529172" w:rsidR="00076576" w:rsidRDefault="0027511B">
      <w:pPr>
        <w:tabs>
          <w:tab w:val="left" w:pos="811"/>
        </w:tabs>
        <w:ind w:firstLine="851"/>
        <w:jc w:val="both"/>
        <w:rPr>
          <w:szCs w:val="24"/>
        </w:rPr>
      </w:pPr>
      <w:r w:rsidR="00F517AA">
        <w:rPr>
          <w:szCs w:val="24"/>
        </w:rPr>
        <w:t>1.2.9</w:t>
      </w:r>
      <w:r w:rsidR="00F517AA">
        <w:rPr>
          <w:szCs w:val="24"/>
        </w:rPr>
        <w:t>. Papildau 10.6.10 papunkčiu:</w:t>
      </w:r>
    </w:p>
    <w:p w14:paraId="2E420C10" w14:textId="3731CCE0" w:rsidR="00076576" w:rsidRDefault="00F517AA">
      <w:pPr>
        <w:tabs>
          <w:tab w:val="left" w:pos="811"/>
        </w:tabs>
        <w:ind w:firstLine="851"/>
        <w:jc w:val="both"/>
        <w:rPr>
          <w:szCs w:val="24"/>
        </w:rPr>
      </w:pPr>
      <w:r>
        <w:rPr>
          <w:szCs w:val="24"/>
        </w:rPr>
        <w:t>„</w:t>
      </w:r>
      <w:r>
        <w:rPr>
          <w:szCs w:val="24"/>
        </w:rPr>
        <w:t>10.6.10</w:t>
      </w:r>
      <w:r>
        <w:rPr>
          <w:szCs w:val="24"/>
        </w:rPr>
        <w:t>. teikia informacinę ir metodinę pagalbą asmenims, siekiantiems apsaugoti teises į pramoninės nuosavybės objektus;“.</w:t>
      </w:r>
    </w:p>
    <w:p w14:paraId="36D58AB8" w14:textId="11F52A40" w:rsidR="00076576" w:rsidRDefault="0027511B">
      <w:pPr>
        <w:ind w:firstLine="851"/>
        <w:rPr>
          <w:color w:val="000000"/>
          <w:szCs w:val="24"/>
          <w:lang w:eastAsia="lt-LT"/>
        </w:rPr>
      </w:pPr>
      <w:r w:rsidR="00F517AA">
        <w:rPr>
          <w:szCs w:val="24"/>
          <w:lang w:eastAsia="lt-LT"/>
        </w:rPr>
        <w:t>1.2.10</w:t>
      </w:r>
      <w:r w:rsidR="00F517AA">
        <w:rPr>
          <w:szCs w:val="24"/>
          <w:lang w:eastAsia="lt-LT"/>
        </w:rPr>
        <w:t xml:space="preserve">. </w:t>
      </w:r>
      <w:r w:rsidR="00F517AA">
        <w:rPr>
          <w:color w:val="000000"/>
          <w:szCs w:val="24"/>
          <w:lang w:eastAsia="lt-LT"/>
        </w:rPr>
        <w:t>Pakeičiu III skyriaus pavadinimą ir jį išdėstau taip:</w:t>
      </w:r>
    </w:p>
    <w:p w14:paraId="39378491" w14:textId="77777777" w:rsidR="00076576" w:rsidRDefault="00F517AA">
      <w:pPr>
        <w:jc w:val="center"/>
        <w:rPr>
          <w:b/>
          <w:color w:val="000000"/>
          <w:szCs w:val="24"/>
          <w:lang w:eastAsia="lt-LT"/>
        </w:rPr>
      </w:pPr>
      <w:r>
        <w:rPr>
          <w:color w:val="000000"/>
          <w:szCs w:val="24"/>
          <w:lang w:eastAsia="lt-LT"/>
        </w:rPr>
        <w:t>„</w:t>
      </w:r>
      <w:r>
        <w:rPr>
          <w:b/>
          <w:color w:val="000000"/>
          <w:szCs w:val="24"/>
          <w:lang w:eastAsia="lt-LT"/>
        </w:rPr>
        <w:t>III</w:t>
      </w:r>
      <w:r>
        <w:rPr>
          <w:b/>
          <w:color w:val="000000"/>
          <w:szCs w:val="24"/>
          <w:lang w:eastAsia="lt-LT"/>
        </w:rPr>
        <w:t xml:space="preserve"> SKYRIUS</w:t>
      </w:r>
    </w:p>
    <w:p w14:paraId="21E592B5" w14:textId="3B063687" w:rsidR="00076576" w:rsidRDefault="0027511B">
      <w:pPr>
        <w:jc w:val="center"/>
        <w:rPr>
          <w:rFonts w:ascii="Arial" w:hAnsi="Arial" w:cs="Arial"/>
          <w:bCs/>
          <w:color w:val="000000"/>
          <w:sz w:val="20"/>
        </w:rPr>
      </w:pPr>
      <w:r w:rsidR="00F517AA">
        <w:rPr>
          <w:b/>
          <w:szCs w:val="24"/>
        </w:rPr>
        <w:t>VALSTYBINIO PATENTŲ BIURO TEISĖS</w:t>
      </w:r>
      <w:r w:rsidR="00F517AA">
        <w:rPr>
          <w:bCs/>
          <w:color w:val="000000"/>
          <w:szCs w:val="24"/>
        </w:rPr>
        <w:t>“</w:t>
      </w:r>
      <w:r w:rsidR="00F517AA">
        <w:rPr>
          <w:rFonts w:ascii="Arial" w:hAnsi="Arial" w:cs="Arial"/>
          <w:bCs/>
          <w:color w:val="000000"/>
          <w:sz w:val="20"/>
        </w:rPr>
        <w:t>.</w:t>
      </w:r>
    </w:p>
    <w:p w14:paraId="7F39F008" w14:textId="76C61F75" w:rsidR="00076576" w:rsidRDefault="0027511B">
      <w:pPr>
        <w:ind w:firstLine="851"/>
        <w:rPr>
          <w:bCs/>
          <w:color w:val="000000"/>
        </w:rPr>
      </w:pPr>
      <w:r w:rsidR="00F517AA">
        <w:rPr>
          <w:bCs/>
          <w:color w:val="000000"/>
        </w:rPr>
        <w:t>1.2.11</w:t>
      </w:r>
      <w:r w:rsidR="00F517AA">
        <w:rPr>
          <w:bCs/>
          <w:color w:val="000000"/>
        </w:rPr>
        <w:t>. Pakeičiu 11.4 papunktį ir jį išdėstau taip:</w:t>
      </w:r>
    </w:p>
    <w:p w14:paraId="6CBA71A4" w14:textId="12CDF9EC" w:rsidR="00076576" w:rsidRDefault="00F517AA">
      <w:pPr>
        <w:ind w:firstLine="851"/>
        <w:jc w:val="both"/>
        <w:rPr>
          <w:szCs w:val="24"/>
        </w:rPr>
      </w:pPr>
      <w:r>
        <w:rPr>
          <w:bCs/>
          <w:color w:val="000000"/>
        </w:rPr>
        <w:t>„</w:t>
      </w:r>
      <w:r>
        <w:rPr>
          <w:szCs w:val="24"/>
        </w:rPr>
        <w:t>11.4</w:t>
      </w:r>
      <w:r>
        <w:rPr>
          <w:szCs w:val="24"/>
        </w:rPr>
        <w:t>. gauti paramą Lietuvos Respublikos labdaros ir paramos įstatymo nustatyta tvarka.“</w:t>
      </w:r>
    </w:p>
    <w:p w14:paraId="47A6A1D4" w14:textId="51081986" w:rsidR="00076576" w:rsidRDefault="0027511B">
      <w:pPr>
        <w:ind w:firstLine="851"/>
        <w:rPr>
          <w:color w:val="000000"/>
          <w:szCs w:val="24"/>
          <w:lang w:eastAsia="lt-LT"/>
        </w:rPr>
      </w:pPr>
      <w:r w:rsidR="00F517AA">
        <w:rPr>
          <w:szCs w:val="24"/>
          <w:lang w:eastAsia="lt-LT"/>
        </w:rPr>
        <w:t>1.2.12</w:t>
      </w:r>
      <w:r w:rsidR="00F517AA">
        <w:rPr>
          <w:szCs w:val="24"/>
          <w:lang w:eastAsia="lt-LT"/>
        </w:rPr>
        <w:t xml:space="preserve">. </w:t>
      </w:r>
      <w:r w:rsidR="00F517AA">
        <w:rPr>
          <w:color w:val="000000"/>
          <w:szCs w:val="24"/>
          <w:lang w:eastAsia="lt-LT"/>
        </w:rPr>
        <w:t>Pakeičiu IV skyriaus pavadinimą ir jį išdėstau taip:</w:t>
      </w:r>
    </w:p>
    <w:p w14:paraId="5E9B2897" w14:textId="77777777" w:rsidR="00076576" w:rsidRDefault="00F517AA">
      <w:pPr>
        <w:jc w:val="center"/>
        <w:rPr>
          <w:b/>
          <w:color w:val="000000"/>
          <w:szCs w:val="24"/>
          <w:lang w:eastAsia="lt-LT"/>
        </w:rPr>
      </w:pPr>
      <w:r>
        <w:rPr>
          <w:color w:val="000000"/>
          <w:szCs w:val="24"/>
          <w:lang w:eastAsia="lt-LT"/>
        </w:rPr>
        <w:t>„</w:t>
      </w:r>
      <w:r>
        <w:rPr>
          <w:b/>
          <w:color w:val="000000"/>
          <w:szCs w:val="24"/>
          <w:lang w:eastAsia="lt-LT"/>
        </w:rPr>
        <w:t>IV</w:t>
      </w:r>
      <w:r>
        <w:rPr>
          <w:b/>
          <w:color w:val="000000"/>
          <w:szCs w:val="24"/>
          <w:lang w:eastAsia="lt-LT"/>
        </w:rPr>
        <w:t xml:space="preserve"> SKYRIUS</w:t>
      </w:r>
    </w:p>
    <w:p w14:paraId="01711C40" w14:textId="19C00BEF" w:rsidR="00076576" w:rsidRDefault="0027511B">
      <w:pPr>
        <w:jc w:val="center"/>
        <w:rPr>
          <w:bCs/>
          <w:color w:val="000000"/>
          <w:szCs w:val="24"/>
          <w:lang w:eastAsia="lt-LT"/>
        </w:rPr>
      </w:pPr>
      <w:r w:rsidR="00F517AA">
        <w:rPr>
          <w:b/>
          <w:color w:val="000000"/>
          <w:szCs w:val="24"/>
          <w:lang w:eastAsia="lt-LT"/>
        </w:rPr>
        <w:t>VALSTYBINIO PATENTŲ BIURO VEIKLOS ORGANIZAVIMAS</w:t>
      </w:r>
      <w:r w:rsidR="00F517AA">
        <w:rPr>
          <w:bCs/>
          <w:color w:val="000000"/>
          <w:szCs w:val="24"/>
          <w:lang w:eastAsia="lt-LT"/>
        </w:rPr>
        <w:t>“.</w:t>
      </w:r>
    </w:p>
    <w:p w14:paraId="6B556C3C" w14:textId="3EC7F97B" w:rsidR="00076576" w:rsidRDefault="0027511B">
      <w:pPr>
        <w:ind w:firstLine="851"/>
        <w:rPr>
          <w:bCs/>
          <w:color w:val="000000"/>
          <w:szCs w:val="24"/>
          <w:lang w:eastAsia="lt-LT"/>
        </w:rPr>
      </w:pPr>
      <w:r w:rsidR="00F517AA">
        <w:rPr>
          <w:bCs/>
          <w:color w:val="000000"/>
          <w:szCs w:val="24"/>
          <w:lang w:eastAsia="lt-LT"/>
        </w:rPr>
        <w:t>1.2.13</w:t>
      </w:r>
      <w:r w:rsidR="00F517AA">
        <w:rPr>
          <w:bCs/>
          <w:color w:val="000000"/>
          <w:szCs w:val="24"/>
          <w:lang w:eastAsia="lt-LT"/>
        </w:rPr>
        <w:t>. Pakeičiu 13 punktą ir jį išdėstau taip:</w:t>
      </w:r>
    </w:p>
    <w:p w14:paraId="47262159" w14:textId="71A70332" w:rsidR="00076576" w:rsidRDefault="00F517AA">
      <w:pPr>
        <w:ind w:firstLine="851"/>
        <w:jc w:val="both"/>
        <w:rPr>
          <w:szCs w:val="24"/>
          <w:lang w:eastAsia="lt-LT"/>
        </w:rPr>
      </w:pPr>
      <w:r>
        <w:rPr>
          <w:bCs/>
          <w:color w:val="000000"/>
          <w:szCs w:val="24"/>
          <w:lang w:eastAsia="lt-LT"/>
        </w:rPr>
        <w:t>„</w:t>
      </w:r>
      <w:r>
        <w:rPr>
          <w:bCs/>
          <w:color w:val="000000"/>
          <w:szCs w:val="24"/>
          <w:lang w:eastAsia="lt-LT"/>
        </w:rPr>
        <w:t>13</w:t>
      </w:r>
      <w:r>
        <w:rPr>
          <w:bCs/>
          <w:color w:val="000000"/>
          <w:szCs w:val="24"/>
          <w:lang w:eastAsia="lt-LT"/>
        </w:rPr>
        <w:t xml:space="preserve">. </w:t>
      </w:r>
      <w:r>
        <w:rPr>
          <w:szCs w:val="24"/>
          <w:lang w:eastAsia="lt-LT"/>
        </w:rPr>
        <w:t>Valstybinio patentų biuro veikla organizuojama vadovaujantis teisingumo ministro tvirtinamu metiniu veiklos planu. Valstybinio patentų biuro metinis veiklos planas rengiamas vadovaujantis Strateginio planavimo metodika, patvirtinta Lietuvos Respublikos Vyriausybės 2002 m. birželio 6 d. nutarimu Nr. 827 „Dėl Strateginio planavimo metodikos patvirtinimo“, ir skelbiamas Valstybinio patentų biuro interneto tinklalapyje. Valstybinio patentų biuro metinio veiklos plano vykdymą vertina Teisingumo ministerijos Centralizuotas vidaus audito skyrius.“</w:t>
      </w:r>
    </w:p>
    <w:p w14:paraId="1CDA39C3" w14:textId="18BAA852" w:rsidR="00076576" w:rsidRDefault="0027511B">
      <w:pPr>
        <w:ind w:firstLine="851"/>
        <w:jc w:val="both"/>
        <w:rPr>
          <w:bCs/>
          <w:szCs w:val="24"/>
          <w:lang w:eastAsia="lt-LT"/>
        </w:rPr>
      </w:pPr>
      <w:r w:rsidR="00F517AA">
        <w:rPr>
          <w:szCs w:val="24"/>
          <w:lang w:eastAsia="lt-LT"/>
        </w:rPr>
        <w:t>1.2.14</w:t>
      </w:r>
      <w:r w:rsidR="00F517AA">
        <w:rPr>
          <w:szCs w:val="24"/>
          <w:lang w:eastAsia="lt-LT"/>
        </w:rPr>
        <w:t xml:space="preserve">. </w:t>
      </w:r>
      <w:r w:rsidR="00F517AA">
        <w:rPr>
          <w:bCs/>
          <w:szCs w:val="24"/>
          <w:lang w:eastAsia="lt-LT"/>
        </w:rPr>
        <w:t>Pakeičiu 16 punktą ir jį išdėstau taip:</w:t>
      </w:r>
    </w:p>
    <w:p w14:paraId="7AE6ACED" w14:textId="67C8632A" w:rsidR="00076576" w:rsidRDefault="00F517AA">
      <w:pPr>
        <w:ind w:firstLine="851"/>
        <w:jc w:val="both"/>
        <w:rPr>
          <w:szCs w:val="24"/>
          <w:lang w:eastAsia="lt-LT"/>
        </w:rPr>
      </w:pPr>
      <w:r>
        <w:rPr>
          <w:bCs/>
          <w:szCs w:val="24"/>
          <w:lang w:eastAsia="lt-LT"/>
        </w:rPr>
        <w:t>„</w:t>
      </w:r>
      <w:r>
        <w:rPr>
          <w:bCs/>
          <w:szCs w:val="24"/>
          <w:lang w:eastAsia="lt-LT"/>
        </w:rPr>
        <w:t>16</w:t>
      </w:r>
      <w:r>
        <w:rPr>
          <w:bCs/>
          <w:szCs w:val="24"/>
          <w:lang w:eastAsia="lt-LT"/>
        </w:rPr>
        <w:t xml:space="preserve">. </w:t>
      </w:r>
      <w:r>
        <w:rPr>
          <w:szCs w:val="24"/>
          <w:lang w:eastAsia="lt-LT"/>
        </w:rPr>
        <w:t>Valstybiniam patentų biurui vadovauja direktorius, kurį ketverių metų kadencijai Lietuvos Respublikos valstybės tarnybos įstatymo nustatyta tvarka (ne politinio (asmeninio) pasitikėjimo pagrindu) priima į pareigas ir atleidžia iš jų teisingumo ministras. Valstybinio patentų biuro direktorius gali būti skiriamas eiti Valstybinio patentų biuro vadovo pareigas ne daugiau kaip dvi kadencijas iš eilės. Valstybinio patentų biuro direktorius yra tiesiogiai pavaldus ir atskaitingas teisingumo ministrui.“</w:t>
      </w:r>
    </w:p>
    <w:p w14:paraId="651F8928" w14:textId="77777777" w:rsidR="00076576" w:rsidRDefault="0027511B">
      <w:pPr>
        <w:ind w:firstLine="851"/>
        <w:jc w:val="both"/>
        <w:rPr>
          <w:szCs w:val="24"/>
          <w:lang w:eastAsia="lt-LT"/>
        </w:rPr>
      </w:pPr>
      <w:r w:rsidR="00F517AA">
        <w:rPr>
          <w:szCs w:val="24"/>
          <w:lang w:eastAsia="lt-LT"/>
        </w:rPr>
        <w:t>1.2.15</w:t>
      </w:r>
      <w:r w:rsidR="00F517AA">
        <w:rPr>
          <w:szCs w:val="24"/>
          <w:lang w:eastAsia="lt-LT"/>
        </w:rPr>
        <w:t>.</w:t>
      </w:r>
      <w:r w:rsidR="00F517AA">
        <w:rPr>
          <w:bCs/>
          <w:szCs w:val="24"/>
        </w:rPr>
        <w:t xml:space="preserve"> </w:t>
      </w:r>
      <w:r w:rsidR="00F517AA">
        <w:rPr>
          <w:szCs w:val="24"/>
          <w:lang w:eastAsia="lt-LT"/>
        </w:rPr>
        <w:t>Pripažįstu 18.10 papunktį netekusiu galios.</w:t>
      </w:r>
    </w:p>
    <w:p w14:paraId="7E84FE0C" w14:textId="23E7E04B" w:rsidR="00076576" w:rsidRDefault="0027511B">
      <w:pPr>
        <w:ind w:firstLine="851"/>
        <w:jc w:val="both"/>
        <w:rPr>
          <w:bCs/>
          <w:szCs w:val="24"/>
          <w:lang w:eastAsia="lt-LT"/>
        </w:rPr>
      </w:pPr>
      <w:r w:rsidR="00F517AA">
        <w:rPr>
          <w:szCs w:val="24"/>
          <w:lang w:eastAsia="lt-LT"/>
        </w:rPr>
        <w:t>1.2.16</w:t>
      </w:r>
      <w:r w:rsidR="00F517AA">
        <w:rPr>
          <w:szCs w:val="24"/>
          <w:lang w:eastAsia="lt-LT"/>
        </w:rPr>
        <w:t>.</w:t>
      </w:r>
      <w:r w:rsidR="00F517AA">
        <w:rPr>
          <w:bCs/>
          <w:szCs w:val="24"/>
        </w:rPr>
        <w:t xml:space="preserve"> </w:t>
      </w:r>
      <w:r w:rsidR="00F517AA">
        <w:rPr>
          <w:bCs/>
          <w:szCs w:val="24"/>
          <w:lang w:eastAsia="lt-LT"/>
        </w:rPr>
        <w:t>Pakeičiu 18.12 papunktį ir jį išdėstau taip:</w:t>
      </w:r>
    </w:p>
    <w:p w14:paraId="4F131F99" w14:textId="667EC37E" w:rsidR="00076576" w:rsidRDefault="00F517AA">
      <w:pPr>
        <w:tabs>
          <w:tab w:val="left" w:pos="773"/>
        </w:tabs>
        <w:ind w:firstLine="851"/>
        <w:jc w:val="both"/>
        <w:rPr>
          <w:szCs w:val="24"/>
        </w:rPr>
      </w:pPr>
      <w:r>
        <w:rPr>
          <w:bCs/>
          <w:szCs w:val="24"/>
        </w:rPr>
        <w:t>„</w:t>
      </w:r>
      <w:r>
        <w:rPr>
          <w:szCs w:val="24"/>
        </w:rPr>
        <w:t>18.12</w:t>
      </w:r>
      <w:r>
        <w:rPr>
          <w:szCs w:val="24"/>
        </w:rPr>
        <w:t>. garantuoja, kad pagal Lietuvos Respublikos viešojo sektoriaus atskaitomybės įstatymą teikiami ataskaitų rinkiniai ir statistinės ataskaitos būtų teisingi;“.</w:t>
      </w:r>
    </w:p>
    <w:p w14:paraId="2BB0198F" w14:textId="6D27EA91" w:rsidR="00076576" w:rsidRDefault="0027511B">
      <w:pPr>
        <w:ind w:firstLine="851"/>
        <w:rPr>
          <w:bCs/>
          <w:color w:val="000000"/>
          <w:szCs w:val="24"/>
          <w:lang w:eastAsia="lt-LT"/>
        </w:rPr>
      </w:pPr>
      <w:r w:rsidR="00F517AA">
        <w:rPr>
          <w:szCs w:val="24"/>
          <w:lang w:eastAsia="lt-LT"/>
        </w:rPr>
        <w:t>1.2.17</w:t>
      </w:r>
      <w:r w:rsidR="00F517AA">
        <w:rPr>
          <w:szCs w:val="24"/>
          <w:lang w:eastAsia="lt-LT"/>
        </w:rPr>
        <w:t xml:space="preserve">. </w:t>
      </w:r>
      <w:r w:rsidR="00F517AA">
        <w:rPr>
          <w:bCs/>
          <w:color w:val="000000"/>
          <w:szCs w:val="24"/>
          <w:lang w:eastAsia="lt-LT"/>
        </w:rPr>
        <w:t>Pakeičiu V skyriaus pavadinimą ir jį išdėstau taip:</w:t>
      </w:r>
    </w:p>
    <w:p w14:paraId="1DD148C9" w14:textId="77777777" w:rsidR="00076576" w:rsidRDefault="00F517AA">
      <w:pPr>
        <w:jc w:val="center"/>
        <w:rPr>
          <w:b/>
          <w:color w:val="000000"/>
          <w:szCs w:val="24"/>
          <w:lang w:eastAsia="lt-LT"/>
        </w:rPr>
      </w:pPr>
      <w:r>
        <w:rPr>
          <w:color w:val="000000"/>
          <w:szCs w:val="24"/>
          <w:lang w:eastAsia="lt-LT"/>
        </w:rPr>
        <w:t>„</w:t>
      </w:r>
      <w:r>
        <w:rPr>
          <w:b/>
          <w:color w:val="000000"/>
          <w:szCs w:val="24"/>
          <w:lang w:eastAsia="lt-LT"/>
        </w:rPr>
        <w:t>V</w:t>
      </w:r>
      <w:r>
        <w:rPr>
          <w:b/>
          <w:color w:val="000000"/>
          <w:szCs w:val="24"/>
          <w:lang w:eastAsia="lt-LT"/>
        </w:rPr>
        <w:t xml:space="preserve"> SKYRIUS</w:t>
      </w:r>
    </w:p>
    <w:p w14:paraId="00E20597" w14:textId="6F69F901" w:rsidR="00076576" w:rsidRDefault="0027511B">
      <w:pPr>
        <w:jc w:val="center"/>
        <w:rPr>
          <w:bCs/>
          <w:color w:val="000000"/>
          <w:szCs w:val="24"/>
          <w:lang w:eastAsia="lt-LT"/>
        </w:rPr>
      </w:pPr>
      <w:r w:rsidR="00F517AA">
        <w:rPr>
          <w:b/>
          <w:bCs/>
          <w:color w:val="000000"/>
          <w:szCs w:val="24"/>
          <w:lang w:eastAsia="lt-LT"/>
        </w:rPr>
        <w:t>VALSTYBINIO PATENTŲ BIURO VIDAUS ADMINISTRAVIMO KONTROLĖ</w:t>
      </w:r>
      <w:r w:rsidR="00F517AA">
        <w:rPr>
          <w:bCs/>
          <w:color w:val="000000"/>
          <w:szCs w:val="24"/>
          <w:lang w:eastAsia="lt-LT"/>
        </w:rPr>
        <w:t>“.</w:t>
      </w:r>
    </w:p>
    <w:p w14:paraId="79FD18AA" w14:textId="0507D676" w:rsidR="00076576" w:rsidRDefault="0027511B">
      <w:pPr>
        <w:ind w:firstLine="851"/>
        <w:rPr>
          <w:bCs/>
          <w:color w:val="000000"/>
          <w:szCs w:val="24"/>
          <w:lang w:eastAsia="lt-LT"/>
        </w:rPr>
      </w:pPr>
      <w:r w:rsidR="00F517AA">
        <w:rPr>
          <w:bCs/>
          <w:color w:val="000000"/>
          <w:szCs w:val="24"/>
          <w:lang w:eastAsia="lt-LT"/>
        </w:rPr>
        <w:t>1.2.18</w:t>
      </w:r>
      <w:r w:rsidR="00F517AA">
        <w:rPr>
          <w:bCs/>
          <w:color w:val="000000"/>
          <w:szCs w:val="24"/>
          <w:lang w:eastAsia="lt-LT"/>
        </w:rPr>
        <w:t>. Pakeičiu VI skyriaus pavadinimą ir jį išdėstau taip:</w:t>
      </w:r>
    </w:p>
    <w:p w14:paraId="7DA83568" w14:textId="77777777" w:rsidR="00076576" w:rsidRDefault="00F517AA">
      <w:pPr>
        <w:jc w:val="center"/>
        <w:rPr>
          <w:b/>
          <w:color w:val="000000"/>
          <w:szCs w:val="24"/>
          <w:lang w:eastAsia="lt-LT"/>
        </w:rPr>
      </w:pPr>
      <w:r>
        <w:rPr>
          <w:color w:val="000000"/>
          <w:szCs w:val="24"/>
          <w:lang w:eastAsia="lt-LT"/>
        </w:rPr>
        <w:t>„</w:t>
      </w:r>
      <w:r>
        <w:rPr>
          <w:b/>
          <w:color w:val="000000"/>
          <w:szCs w:val="24"/>
          <w:lang w:eastAsia="lt-LT"/>
        </w:rPr>
        <w:t>VI</w:t>
      </w:r>
      <w:r>
        <w:rPr>
          <w:b/>
          <w:color w:val="000000"/>
          <w:szCs w:val="24"/>
          <w:lang w:eastAsia="lt-LT"/>
        </w:rPr>
        <w:t xml:space="preserve"> SKYRIUS</w:t>
      </w:r>
    </w:p>
    <w:p w14:paraId="3915C1B4" w14:textId="62B90F9E" w:rsidR="00076576" w:rsidRDefault="0027511B">
      <w:pPr>
        <w:jc w:val="center"/>
        <w:rPr>
          <w:bCs/>
          <w:color w:val="000000"/>
          <w:szCs w:val="24"/>
          <w:lang w:eastAsia="lt-LT"/>
        </w:rPr>
      </w:pPr>
      <w:r w:rsidR="00F517AA">
        <w:rPr>
          <w:b/>
          <w:bCs/>
          <w:color w:val="000000"/>
          <w:szCs w:val="24"/>
          <w:lang w:eastAsia="lt-LT"/>
        </w:rPr>
        <w:t>BAIGIAMOSI</w:t>
      </w:r>
      <w:bookmarkStart w:id="0" w:name="_GoBack"/>
      <w:bookmarkEnd w:id="0"/>
      <w:r w:rsidR="00F517AA">
        <w:rPr>
          <w:b/>
          <w:bCs/>
          <w:color w:val="000000"/>
          <w:szCs w:val="24"/>
          <w:lang w:eastAsia="lt-LT"/>
        </w:rPr>
        <w:t>OS NUOSTATOS</w:t>
      </w:r>
      <w:r w:rsidR="00F517AA">
        <w:rPr>
          <w:bCs/>
          <w:color w:val="000000"/>
          <w:szCs w:val="24"/>
          <w:lang w:eastAsia="lt-LT"/>
        </w:rPr>
        <w:t>“.</w:t>
      </w:r>
    </w:p>
    <w:p w14:paraId="48825307" w14:textId="77777777" w:rsidR="00076576" w:rsidRDefault="0027511B">
      <w:pPr>
        <w:ind w:firstLine="851"/>
        <w:jc w:val="both"/>
        <w:rPr>
          <w:bCs/>
          <w:color w:val="000000"/>
          <w:szCs w:val="24"/>
          <w:lang w:eastAsia="lt-LT"/>
        </w:rPr>
      </w:pPr>
    </w:p>
    <w:p w14:paraId="439BCBA8" w14:textId="4A27A8FA" w:rsidR="00076576" w:rsidRDefault="0027511B">
      <w:pPr>
        <w:ind w:firstLine="851"/>
        <w:jc w:val="both"/>
        <w:rPr>
          <w:bCs/>
          <w:color w:val="000000"/>
          <w:szCs w:val="24"/>
          <w:lang w:eastAsia="lt-LT"/>
        </w:rPr>
      </w:pPr>
      <w:r w:rsidR="00F517AA">
        <w:rPr>
          <w:bCs/>
          <w:color w:val="000000"/>
          <w:szCs w:val="24"/>
          <w:lang w:eastAsia="lt-LT"/>
        </w:rPr>
        <w:t>2</w:t>
      </w:r>
      <w:r w:rsidR="00F517AA">
        <w:rPr>
          <w:bCs/>
          <w:color w:val="000000"/>
          <w:szCs w:val="24"/>
          <w:lang w:eastAsia="lt-LT"/>
        </w:rPr>
        <w:t xml:space="preserve">. </w:t>
      </w:r>
      <w:r w:rsidR="00F517AA">
        <w:rPr>
          <w:spacing w:val="70"/>
          <w:szCs w:val="24"/>
          <w:lang w:eastAsia="lt-LT"/>
        </w:rPr>
        <w:t>Nustata</w:t>
      </w:r>
      <w:r w:rsidR="00F517AA">
        <w:rPr>
          <w:szCs w:val="24"/>
          <w:lang w:eastAsia="lt-LT"/>
        </w:rPr>
        <w:t>u</w:t>
      </w:r>
      <w:r w:rsidR="00F517AA">
        <w:rPr>
          <w:bCs/>
          <w:color w:val="000000"/>
          <w:szCs w:val="24"/>
          <w:lang w:eastAsia="lt-LT"/>
        </w:rPr>
        <w:t>, kad:</w:t>
      </w:r>
    </w:p>
    <w:p w14:paraId="4AE0BED4" w14:textId="42872841" w:rsidR="00076576" w:rsidRDefault="0027511B">
      <w:pPr>
        <w:ind w:firstLine="851"/>
        <w:jc w:val="both"/>
        <w:rPr>
          <w:bCs/>
          <w:color w:val="000000"/>
          <w:szCs w:val="24"/>
          <w:lang w:eastAsia="lt-LT"/>
        </w:rPr>
      </w:pPr>
      <w:r w:rsidR="00F517AA">
        <w:rPr>
          <w:bCs/>
          <w:color w:val="000000"/>
          <w:szCs w:val="24"/>
          <w:lang w:eastAsia="lt-LT"/>
        </w:rPr>
        <w:t>2.1</w:t>
      </w:r>
      <w:r w:rsidR="00F517AA">
        <w:rPr>
          <w:bCs/>
          <w:color w:val="000000"/>
          <w:szCs w:val="24"/>
          <w:lang w:eastAsia="lt-LT"/>
        </w:rPr>
        <w:t xml:space="preserve">. šio įsakymo 1.2.8 papunktis įsigalioja 2016 m. sausio 1 d.; </w:t>
      </w:r>
    </w:p>
    <w:p w14:paraId="2B0599D7" w14:textId="38F550DC" w:rsidR="00076576" w:rsidRDefault="0027511B">
      <w:pPr>
        <w:ind w:firstLine="851"/>
        <w:jc w:val="both"/>
        <w:rPr>
          <w:bCs/>
          <w:color w:val="000000"/>
          <w:szCs w:val="24"/>
          <w:lang w:eastAsia="lt-LT"/>
        </w:rPr>
      </w:pPr>
      <w:r w:rsidR="00F517AA">
        <w:rPr>
          <w:bCs/>
          <w:color w:val="000000"/>
          <w:szCs w:val="24"/>
          <w:lang w:eastAsia="lt-LT"/>
        </w:rPr>
        <w:t>2.2</w:t>
      </w:r>
      <w:r w:rsidR="00F517AA">
        <w:rPr>
          <w:bCs/>
          <w:color w:val="000000"/>
          <w:szCs w:val="24"/>
          <w:lang w:eastAsia="lt-LT"/>
        </w:rPr>
        <w:t xml:space="preserve">. šio įsakymo 1.2.9 papunktis įsigalioja 2016 m. liepos 1 d. </w:t>
      </w:r>
    </w:p>
    <w:p w14:paraId="10EBAA3F" w14:textId="3FE980B6" w:rsidR="00076576" w:rsidRDefault="00076576">
      <w:pPr>
        <w:ind w:firstLine="851"/>
        <w:jc w:val="both"/>
        <w:rPr>
          <w:szCs w:val="24"/>
        </w:rPr>
      </w:pPr>
    </w:p>
    <w:p w14:paraId="3BEEDDE5" w14:textId="6CC1687D" w:rsidR="00076576" w:rsidRDefault="00076576">
      <w:pPr>
        <w:tabs>
          <w:tab w:val="left" w:pos="720"/>
          <w:tab w:val="left" w:pos="1320"/>
          <w:tab w:val="center" w:pos="4819"/>
          <w:tab w:val="right" w:pos="9638"/>
        </w:tabs>
        <w:jc w:val="both"/>
        <w:rPr>
          <w:szCs w:val="24"/>
        </w:rPr>
      </w:pPr>
    </w:p>
    <w:p w14:paraId="55C37E12" w14:textId="52D287CF" w:rsidR="00076576" w:rsidRDefault="00076576">
      <w:pPr>
        <w:tabs>
          <w:tab w:val="left" w:pos="720"/>
          <w:tab w:val="left" w:pos="1320"/>
          <w:tab w:val="center" w:pos="4819"/>
          <w:tab w:val="right" w:pos="9638"/>
        </w:tabs>
        <w:ind w:firstLine="993"/>
        <w:jc w:val="both"/>
        <w:rPr>
          <w:szCs w:val="24"/>
        </w:rPr>
      </w:pPr>
    </w:p>
    <w:p w14:paraId="05C5FCD4" w14:textId="01BAE114" w:rsidR="00076576" w:rsidRDefault="00F517AA" w:rsidP="00F517AA">
      <w:pPr>
        <w:tabs>
          <w:tab w:val="left" w:pos="7655"/>
        </w:tabs>
      </w:pPr>
      <w:r>
        <w:rPr>
          <w:szCs w:val="24"/>
        </w:rPr>
        <w:t>Teisingumo ministras</w:t>
      </w:r>
      <w:r>
        <w:rPr>
          <w:szCs w:val="24"/>
        </w:rPr>
        <w:tab/>
        <w:t>Juozas Bernatonis</w:t>
      </w:r>
    </w:p>
    <w:sectPr w:rsidR="00076576">
      <w:headerReference w:type="even"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CB6E8" w14:textId="77777777" w:rsidR="00076576" w:rsidRDefault="00F517AA">
      <w:pPr>
        <w:rPr>
          <w:szCs w:val="24"/>
        </w:rPr>
      </w:pPr>
      <w:r>
        <w:rPr>
          <w:szCs w:val="24"/>
        </w:rPr>
        <w:separator/>
      </w:r>
    </w:p>
  </w:endnote>
  <w:endnote w:type="continuationSeparator" w:id="0">
    <w:p w14:paraId="4DECD14E" w14:textId="77777777" w:rsidR="00076576" w:rsidRDefault="00F517A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C8BF" w14:textId="77777777" w:rsidR="00076576" w:rsidRDefault="00076576">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2284" w14:textId="77777777" w:rsidR="00076576" w:rsidRDefault="00076576">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FF8F" w14:textId="77777777" w:rsidR="00076576" w:rsidRDefault="00076576">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E7CE2" w14:textId="77777777" w:rsidR="00076576" w:rsidRDefault="00F517AA">
      <w:pPr>
        <w:rPr>
          <w:szCs w:val="24"/>
        </w:rPr>
      </w:pPr>
      <w:r>
        <w:rPr>
          <w:szCs w:val="24"/>
        </w:rPr>
        <w:separator/>
      </w:r>
    </w:p>
  </w:footnote>
  <w:footnote w:type="continuationSeparator" w:id="0">
    <w:p w14:paraId="2D49067C" w14:textId="77777777" w:rsidR="00076576" w:rsidRDefault="00F517A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29BC" w14:textId="77777777" w:rsidR="00076576" w:rsidRDefault="00F517AA">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196808BC" w14:textId="77777777" w:rsidR="00076576" w:rsidRDefault="00076576">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BF94" w14:textId="77777777" w:rsidR="00076576" w:rsidRDefault="00076576">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0F"/>
    <w:rsid w:val="00076576"/>
    <w:rsid w:val="0027511B"/>
    <w:rsid w:val="00F0640F"/>
    <w:rsid w:val="00F51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8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517AA"/>
    <w:rPr>
      <w:rFonts w:ascii="Tahoma" w:hAnsi="Tahoma" w:cs="Tahoma"/>
      <w:sz w:val="16"/>
      <w:szCs w:val="16"/>
    </w:rPr>
  </w:style>
  <w:style w:type="character" w:customStyle="1" w:styleId="DebesliotekstasDiagrama">
    <w:name w:val="Debesėlio tekstas Diagrama"/>
    <w:basedOn w:val="Numatytasispastraiposriftas"/>
    <w:link w:val="Debesliotekstas"/>
    <w:rsid w:val="00F517AA"/>
    <w:rPr>
      <w:rFonts w:ascii="Tahoma" w:hAnsi="Tahoma" w:cs="Tahoma"/>
      <w:sz w:val="16"/>
      <w:szCs w:val="16"/>
    </w:rPr>
  </w:style>
  <w:style w:type="paragraph" w:styleId="Antrats">
    <w:name w:val="header"/>
    <w:basedOn w:val="prastasis"/>
    <w:link w:val="AntratsDiagrama"/>
    <w:rsid w:val="00F517AA"/>
    <w:pPr>
      <w:tabs>
        <w:tab w:val="center" w:pos="4819"/>
        <w:tab w:val="right" w:pos="9638"/>
      </w:tabs>
    </w:pPr>
  </w:style>
  <w:style w:type="character" w:customStyle="1" w:styleId="AntratsDiagrama">
    <w:name w:val="Antraštės Diagrama"/>
    <w:basedOn w:val="Numatytasispastraiposriftas"/>
    <w:link w:val="Antrats"/>
    <w:rsid w:val="00F517AA"/>
  </w:style>
  <w:style w:type="character" w:styleId="Vietosrezervavimoenklotekstas">
    <w:name w:val="Placeholder Text"/>
    <w:basedOn w:val="Numatytasispastraiposriftas"/>
    <w:rsid w:val="00F517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517AA"/>
    <w:rPr>
      <w:rFonts w:ascii="Tahoma" w:hAnsi="Tahoma" w:cs="Tahoma"/>
      <w:sz w:val="16"/>
      <w:szCs w:val="16"/>
    </w:rPr>
  </w:style>
  <w:style w:type="character" w:customStyle="1" w:styleId="DebesliotekstasDiagrama">
    <w:name w:val="Debesėlio tekstas Diagrama"/>
    <w:basedOn w:val="Numatytasispastraiposriftas"/>
    <w:link w:val="Debesliotekstas"/>
    <w:rsid w:val="00F517AA"/>
    <w:rPr>
      <w:rFonts w:ascii="Tahoma" w:hAnsi="Tahoma" w:cs="Tahoma"/>
      <w:sz w:val="16"/>
      <w:szCs w:val="16"/>
    </w:rPr>
  </w:style>
  <w:style w:type="paragraph" w:styleId="Antrats">
    <w:name w:val="header"/>
    <w:basedOn w:val="prastasis"/>
    <w:link w:val="AntratsDiagrama"/>
    <w:rsid w:val="00F517AA"/>
    <w:pPr>
      <w:tabs>
        <w:tab w:val="center" w:pos="4819"/>
        <w:tab w:val="right" w:pos="9638"/>
      </w:tabs>
    </w:pPr>
  </w:style>
  <w:style w:type="character" w:customStyle="1" w:styleId="AntratsDiagrama">
    <w:name w:val="Antraštės Diagrama"/>
    <w:basedOn w:val="Numatytasispastraiposriftas"/>
    <w:link w:val="Antrats"/>
    <w:rsid w:val="00F517AA"/>
  </w:style>
  <w:style w:type="character" w:styleId="Vietosrezervavimoenklotekstas">
    <w:name w:val="Placeholder Text"/>
    <w:basedOn w:val="Numatytasispastraiposriftas"/>
    <w:rsid w:val="00F51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13070">
      <w:bodyDiv w:val="1"/>
      <w:marLeft w:val="225"/>
      <w:marRight w:val="225"/>
      <w:marTop w:val="0"/>
      <w:marBottom w:val="0"/>
      <w:divBdr>
        <w:top w:val="none" w:sz="0" w:space="0" w:color="auto"/>
        <w:left w:val="none" w:sz="0" w:space="0" w:color="auto"/>
        <w:bottom w:val="none" w:sz="0" w:space="0" w:color="auto"/>
        <w:right w:val="none" w:sz="0" w:space="0" w:color="auto"/>
      </w:divBdr>
      <w:divsChild>
        <w:div w:id="1343043246">
          <w:marLeft w:val="0"/>
          <w:marRight w:val="0"/>
          <w:marTop w:val="0"/>
          <w:marBottom w:val="0"/>
          <w:divBdr>
            <w:top w:val="none" w:sz="0" w:space="0" w:color="auto"/>
            <w:left w:val="none" w:sz="0" w:space="0" w:color="auto"/>
            <w:bottom w:val="none" w:sz="0" w:space="0" w:color="auto"/>
            <w:right w:val="none" w:sz="0" w:space="0" w:color="auto"/>
          </w:divBdr>
        </w:div>
      </w:divsChild>
    </w:div>
    <w:div w:id="2117599918">
      <w:bodyDiv w:val="1"/>
      <w:marLeft w:val="0"/>
      <w:marRight w:val="0"/>
      <w:marTop w:val="0"/>
      <w:marBottom w:val="0"/>
      <w:divBdr>
        <w:top w:val="none" w:sz="0" w:space="0" w:color="auto"/>
        <w:left w:val="none" w:sz="0" w:space="0" w:color="auto"/>
        <w:bottom w:val="none" w:sz="0" w:space="0" w:color="auto"/>
        <w:right w:val="none" w:sz="0" w:space="0" w:color="auto"/>
      </w:divBdr>
      <w:divsChild>
        <w:div w:id="516309016">
          <w:marLeft w:val="0"/>
          <w:marRight w:val="0"/>
          <w:marTop w:val="0"/>
          <w:marBottom w:val="0"/>
          <w:divBdr>
            <w:top w:val="none" w:sz="0" w:space="0" w:color="auto"/>
            <w:left w:val="none" w:sz="0" w:space="0" w:color="auto"/>
            <w:bottom w:val="none" w:sz="0" w:space="0" w:color="auto"/>
            <w:right w:val="none" w:sz="0" w:space="0" w:color="auto"/>
          </w:divBdr>
          <w:divsChild>
            <w:div w:id="1761952096">
              <w:marLeft w:val="0"/>
              <w:marRight w:val="0"/>
              <w:marTop w:val="0"/>
              <w:marBottom w:val="0"/>
              <w:divBdr>
                <w:top w:val="none" w:sz="0" w:space="0" w:color="auto"/>
                <w:left w:val="none" w:sz="0" w:space="0" w:color="auto"/>
                <w:bottom w:val="none" w:sz="0" w:space="0" w:color="auto"/>
                <w:right w:val="none" w:sz="0" w:space="0" w:color="auto"/>
              </w:divBdr>
              <w:divsChild>
                <w:div w:id="469859072">
                  <w:marLeft w:val="0"/>
                  <w:marRight w:val="0"/>
                  <w:marTop w:val="0"/>
                  <w:marBottom w:val="0"/>
                  <w:divBdr>
                    <w:top w:val="none" w:sz="0" w:space="0" w:color="auto"/>
                    <w:left w:val="none" w:sz="0" w:space="0" w:color="auto"/>
                    <w:bottom w:val="none" w:sz="0" w:space="0" w:color="auto"/>
                    <w:right w:val="none" w:sz="0" w:space="0" w:color="auto"/>
                  </w:divBdr>
                  <w:divsChild>
                    <w:div w:id="1567376446">
                      <w:marLeft w:val="0"/>
                      <w:marRight w:val="0"/>
                      <w:marTop w:val="0"/>
                      <w:marBottom w:val="0"/>
                      <w:divBdr>
                        <w:top w:val="none" w:sz="0" w:space="0" w:color="auto"/>
                        <w:left w:val="none" w:sz="0" w:space="0" w:color="auto"/>
                        <w:bottom w:val="none" w:sz="0" w:space="0" w:color="auto"/>
                        <w:right w:val="none" w:sz="0" w:space="0" w:color="auto"/>
                      </w:divBdr>
                      <w:divsChild>
                        <w:div w:id="667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32"/>
    <w:rsid w:val="00051B32"/>
    <w:rsid w:val="001D0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2A47E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0A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0A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4102</Words>
  <Characters>2339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2015-12-29T08:06:00Z</dcterms:created>
  <dc:creator>Božena Rus</dc:creator>
  <lastModifiedBy>GUMBYTĖ Danguolė</lastModifiedBy>
  <lastPrinted>2015-03-31T07:28:00Z</lastPrinted>
  <dcterms:modified xsi:type="dcterms:W3CDTF">2015-12-30T07:51:00Z</dcterms:modified>
  <revision>4</revision>
</coreProperties>
</file>