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45C" w14:textId="3721357D" w:rsidR="00D70F15" w:rsidRDefault="00C47AC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ACB947F" wp14:editId="0ACB948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945D" w14:textId="77777777" w:rsidR="00D70F15" w:rsidRDefault="00D70F15">
      <w:pPr>
        <w:rPr>
          <w:sz w:val="10"/>
          <w:szCs w:val="10"/>
        </w:rPr>
      </w:pPr>
    </w:p>
    <w:p w14:paraId="0ACB945E" w14:textId="77777777" w:rsidR="00D70F15" w:rsidRDefault="00C47AC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ACB945F" w14:textId="77777777" w:rsidR="00D70F15" w:rsidRDefault="00D70F15">
      <w:pPr>
        <w:jc w:val="center"/>
        <w:rPr>
          <w:caps/>
          <w:lang w:eastAsia="lt-LT"/>
        </w:rPr>
      </w:pPr>
    </w:p>
    <w:p w14:paraId="0ACB9460" w14:textId="77777777" w:rsidR="00D70F15" w:rsidRDefault="00C47AC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ACB9461" w14:textId="77777777" w:rsidR="00D70F15" w:rsidRDefault="00C47ACE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2012 m. birželio 6 d. nutarimo Nr. 665 „Dėl Valstybės turtinių ir neturtinių teisių įgyvendinimo </w:t>
      </w:r>
      <w:r>
        <w:rPr>
          <w:b/>
          <w:caps/>
          <w:szCs w:val="24"/>
          <w:lang w:eastAsia="lt-LT"/>
        </w:rPr>
        <w:t>valstybės valdomose įmonėse tvarkos aprašo patvirtinimo“ PAKEITIMO</w:t>
      </w:r>
    </w:p>
    <w:p w14:paraId="0ACB9462" w14:textId="77777777" w:rsidR="00D70F15" w:rsidRDefault="00D70F15">
      <w:pPr>
        <w:tabs>
          <w:tab w:val="center" w:pos="4153"/>
          <w:tab w:val="right" w:pos="8306"/>
        </w:tabs>
        <w:rPr>
          <w:lang w:eastAsia="lt-LT"/>
        </w:rPr>
      </w:pPr>
    </w:p>
    <w:p w14:paraId="0ACB9463" w14:textId="59D74598" w:rsidR="00D70F15" w:rsidRDefault="00C47ACE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birželio 28 d. </w:t>
      </w:r>
      <w:r>
        <w:rPr>
          <w:lang w:eastAsia="lt-LT"/>
        </w:rPr>
        <w:t>Nr. 516</w:t>
      </w:r>
    </w:p>
    <w:p w14:paraId="0ACB9464" w14:textId="77777777" w:rsidR="00D70F15" w:rsidRDefault="00C47AC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ACB9465" w14:textId="77777777" w:rsidR="00D70F15" w:rsidRDefault="00D70F15">
      <w:pPr>
        <w:jc w:val="center"/>
        <w:rPr>
          <w:lang w:eastAsia="lt-LT"/>
        </w:rPr>
      </w:pPr>
    </w:p>
    <w:p w14:paraId="0ACB9466" w14:textId="77777777" w:rsidR="00D70F15" w:rsidRDefault="00D70F15">
      <w:pPr>
        <w:jc w:val="center"/>
        <w:rPr>
          <w:lang w:eastAsia="lt-LT"/>
        </w:rPr>
      </w:pPr>
    </w:p>
    <w:p w14:paraId="0ACB9467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ACB9468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2012 m. birželio 6 d. nutarimą Nr. 665 „Dėl Valstybės turtinių ir neturtinių teisių</w:t>
      </w:r>
      <w:r>
        <w:rPr>
          <w:szCs w:val="24"/>
          <w:lang w:eastAsia="lt-LT"/>
        </w:rPr>
        <w:t xml:space="preserve"> įgyvendinimo valstybės valdomose įmonėse tvarkos aprašo patvirtinimo“:</w:t>
      </w:r>
    </w:p>
    <w:p w14:paraId="0ACB9469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2.3 papunktį ir jį išdėstyti taip:</w:t>
      </w:r>
    </w:p>
    <w:p w14:paraId="0ACB946A" w14:textId="77777777" w:rsidR="00D70F15" w:rsidRDefault="00C47ACE">
      <w:pPr>
        <w:spacing w:line="360" w:lineRule="atLeast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akcinių bendrovių ir uždarųjų akcinių bendrovių, kuriose valstybei nuosavybės teise priklausančios akcijos suteikia 1/2 ar mažiau balsų visuotiniame akcininkų susirinkime, akcijų valdytojai, įgyvendindami valstybės, kaip akcininkės, turtines ir neturtine</w:t>
      </w:r>
      <w:r>
        <w:rPr>
          <w:szCs w:val="24"/>
          <w:lang w:eastAsia="lt-LT"/>
        </w:rPr>
        <w:t xml:space="preserve">s teises šiose bendrovėse, Aprašo nuostatomis vadovaujasi </w:t>
      </w:r>
      <w:proofErr w:type="spellStart"/>
      <w:r>
        <w:rPr>
          <w:i/>
          <w:szCs w:val="24"/>
          <w:lang w:eastAsia="lt-LT"/>
        </w:rPr>
        <w:t>mutatis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mutandis</w:t>
      </w:r>
      <w:proofErr w:type="spellEnd"/>
      <w:r>
        <w:rPr>
          <w:szCs w:val="24"/>
          <w:lang w:eastAsia="lt-LT"/>
        </w:rPr>
        <w:t>.“</w:t>
      </w:r>
    </w:p>
    <w:p w14:paraId="0ACB946B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nurodytu nutarimu patvirtintą Valstybės turtinių ir neturtinių teisių įgyvendinimo valstybės valdomose įmonėse tvarkos aprašą:</w:t>
      </w:r>
    </w:p>
    <w:p w14:paraId="0ACB946C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1.2.1</w:t>
      </w:r>
      <w:r>
        <w:rPr>
          <w:szCs w:val="24"/>
          <w:lang w:eastAsia="lt-LT"/>
        </w:rPr>
        <w:t>. Pakeisti 3.4 papunktį</w:t>
      </w:r>
      <w:r>
        <w:rPr>
          <w:szCs w:val="24"/>
          <w:lang w:eastAsia="lt-LT"/>
        </w:rPr>
        <w:t xml:space="preserve"> ir jį išdėstyti taip:</w:t>
      </w:r>
    </w:p>
    <w:p w14:paraId="0ACB946D" w14:textId="77777777" w:rsidR="00D70F15" w:rsidRDefault="00C47ACE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3.4</w:t>
      </w:r>
      <w:r>
        <w:rPr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Valdymo koordinavimo centras</w:t>
      </w:r>
      <w:r>
        <w:rPr>
          <w:szCs w:val="24"/>
          <w:lang w:eastAsia="lt-LT"/>
        </w:rPr>
        <w:t xml:space="preserve"> – viešoji įstaiga „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ir prognozių agentūra“, kuri atlieka su valstybės valdomų įmonių valdymo politikos įgyvendinimu susijusias funkcijas, nustatytas Lietuvos Respublikos valstybės ir sav</w:t>
      </w:r>
      <w:r>
        <w:rPr>
          <w:szCs w:val="24"/>
          <w:lang w:eastAsia="lt-LT"/>
        </w:rPr>
        <w:t>ivaldybių turto valdymo, naudojimo ir disponavimo juo įstatymo 23 straipsnyje.“</w:t>
      </w:r>
    </w:p>
    <w:p w14:paraId="0ACB946E" w14:textId="77777777" w:rsidR="00D70F15" w:rsidRDefault="00C47ACE">
      <w:pPr>
        <w:spacing w:line="360" w:lineRule="atLeast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1.2.2</w:t>
      </w:r>
      <w:r>
        <w:rPr>
          <w:szCs w:val="24"/>
          <w:lang w:eastAsia="lt-LT"/>
        </w:rPr>
        <w:t>. Pripažinti netekusiu galios IV skyrių.</w:t>
      </w:r>
    </w:p>
    <w:p w14:paraId="0ACB946F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1.2.3</w:t>
      </w:r>
      <w:r>
        <w:rPr>
          <w:szCs w:val="24"/>
          <w:lang w:eastAsia="lt-LT"/>
        </w:rPr>
        <w:t>. Pripažinti netekusiu galios 11 punktą.</w:t>
      </w:r>
    </w:p>
    <w:p w14:paraId="0ACB9470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1.2.4</w:t>
      </w:r>
      <w:r>
        <w:rPr>
          <w:szCs w:val="24"/>
          <w:lang w:eastAsia="lt-LT"/>
        </w:rPr>
        <w:t>. Pakeisti 13 punktą ir jį išdėstyti taip:</w:t>
      </w:r>
    </w:p>
    <w:p w14:paraId="0ACB9471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Periodiškai, </w:t>
      </w:r>
      <w:r>
        <w:rPr>
          <w:szCs w:val="24"/>
          <w:lang w:eastAsia="lt-LT"/>
        </w:rPr>
        <w:t>bet ne rečiau kaip kas 4 metus, atitinkama valstybei atstovaujanti institucija persvarsto konkrečius valstybės dalyvavimo valstybės valdomoje įmonėje tikslus ir tos valstybės valdomos įmonės teisinės formos tinkamumą, be kita ko, atsižvelgdama ir į bendrąj</w:t>
      </w:r>
      <w:r>
        <w:rPr>
          <w:szCs w:val="24"/>
          <w:lang w:eastAsia="lt-LT"/>
        </w:rPr>
        <w:t>ą ūkio ir atitinkamo ūkio sektoriaus padėtį. Apie persvarstymo rezultatus valstybei atstovaujanti institucija raštu praneša Ūkio ministerijai. Ūkio ministerija apibendrintą informaciją kartu su savo rekomendacijomis teikia Vyriausybei.“</w:t>
      </w:r>
    </w:p>
    <w:p w14:paraId="0ACB9472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1.2.5</w:t>
      </w:r>
      <w:r>
        <w:rPr>
          <w:szCs w:val="24"/>
          <w:lang w:eastAsia="lt-LT"/>
        </w:rPr>
        <w:t>. Pake</w:t>
      </w:r>
      <w:r>
        <w:rPr>
          <w:szCs w:val="24"/>
          <w:lang w:eastAsia="lt-LT"/>
        </w:rPr>
        <w:t>isti 14 punktą ir jį išdėstyti taip:</w:t>
      </w:r>
    </w:p>
    <w:p w14:paraId="0ACB9473" w14:textId="77777777" w:rsidR="00D70F15" w:rsidRDefault="00C47ACE">
      <w:pPr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Valstybei atstovaujanti institucija ne rečiau kaip kas 3 metus persvarsto tikslingumą pagal Lietuvos Respublikos strateginę reikšmę nacionaliniam saugumui turinčių </w:t>
      </w:r>
      <w:r>
        <w:rPr>
          <w:szCs w:val="24"/>
          <w:lang w:eastAsia="lt-LT"/>
        </w:rPr>
        <w:lastRenderedPageBreak/>
        <w:t>įmonių ir įrenginių bei kitų nacionaliniam saugu</w:t>
      </w:r>
      <w:r>
        <w:rPr>
          <w:szCs w:val="24"/>
          <w:lang w:eastAsia="lt-LT"/>
        </w:rPr>
        <w:t xml:space="preserve">mui užtikrinti svarbių įmonių įstatymą priskirti valstybės valdomas įmones strateginę reikšmę nacionaliniam saugumui turinčių įmonių grupei, nacionaliniam saugumui užtikrinti svarbių įmonių grupei ir ypatingą reikšmę nacionaliniam saugumui turinčių įmonių </w:t>
      </w:r>
      <w:r>
        <w:rPr>
          <w:szCs w:val="24"/>
          <w:lang w:eastAsia="lt-LT"/>
        </w:rPr>
        <w:t>grupei ir prireikus teikia pasiūlymus Vyriausybei.“</w:t>
      </w:r>
    </w:p>
    <w:p w14:paraId="0ACB9474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1.2.6</w:t>
      </w:r>
      <w:r>
        <w:rPr>
          <w:szCs w:val="24"/>
          <w:lang w:eastAsia="lt-LT"/>
        </w:rPr>
        <w:t>. Pripažinti netekusiu galios 44 punktą.</w:t>
      </w:r>
    </w:p>
    <w:p w14:paraId="0ACB9475" w14:textId="77777777" w:rsidR="00D70F15" w:rsidRDefault="00C47AC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1.2.7</w:t>
      </w:r>
      <w:r>
        <w:rPr>
          <w:szCs w:val="24"/>
          <w:lang w:eastAsia="lt-LT"/>
        </w:rPr>
        <w:t>. Pakeisti 75 punktą ir jį išdėstyti taip:</w:t>
      </w:r>
    </w:p>
    <w:p w14:paraId="0ACB9476" w14:textId="77777777" w:rsidR="00D70F15" w:rsidRDefault="00C47ACE">
      <w:pPr>
        <w:spacing w:line="360" w:lineRule="atLeast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Valdymo koordinavimo centras nuolat stebi ir analizuoja, kaip vykdomos Aprašo nuostatos, ir</w:t>
      </w:r>
      <w:r>
        <w:rPr>
          <w:szCs w:val="24"/>
          <w:lang w:eastAsia="lt-LT"/>
        </w:rPr>
        <w:t xml:space="preserve"> pagal analizės rezultatus prireikus tobulinti teisinį reguliavimą teikia pasiūlymus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bei susijusią informaciją Ūkio ministerijai.“</w:t>
      </w:r>
    </w:p>
    <w:p w14:paraId="0ACB947A" w14:textId="73FB0CEE" w:rsidR="00D70F15" w:rsidRDefault="00C47ACE" w:rsidP="00C47ACE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2017 m. liepos 1 dieną.</w:t>
      </w:r>
    </w:p>
    <w:p w14:paraId="10F87AEC" w14:textId="77777777" w:rsidR="00C47ACE" w:rsidRDefault="00C47ACE">
      <w:pPr>
        <w:tabs>
          <w:tab w:val="center" w:pos="-7800"/>
          <w:tab w:val="left" w:pos="6237"/>
          <w:tab w:val="right" w:pos="8306"/>
        </w:tabs>
      </w:pPr>
    </w:p>
    <w:p w14:paraId="6B62C775" w14:textId="77777777" w:rsidR="00C47ACE" w:rsidRDefault="00C47ACE">
      <w:pPr>
        <w:tabs>
          <w:tab w:val="center" w:pos="-7800"/>
          <w:tab w:val="left" w:pos="6237"/>
          <w:tab w:val="right" w:pos="8306"/>
        </w:tabs>
      </w:pPr>
    </w:p>
    <w:p w14:paraId="478ABB48" w14:textId="77777777" w:rsidR="00C47ACE" w:rsidRDefault="00C47ACE">
      <w:pPr>
        <w:tabs>
          <w:tab w:val="center" w:pos="-7800"/>
          <w:tab w:val="left" w:pos="6237"/>
          <w:tab w:val="right" w:pos="8306"/>
        </w:tabs>
      </w:pPr>
    </w:p>
    <w:p w14:paraId="0ACB947B" w14:textId="27907199" w:rsidR="00D70F15" w:rsidRDefault="00C47AC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ACB947C" w14:textId="77777777" w:rsidR="00D70F15" w:rsidRDefault="00D70F1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3F82AA" w14:textId="77777777" w:rsidR="00C47ACE" w:rsidRDefault="00C47AC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0ACB947D" w14:textId="77777777" w:rsidR="00D70F15" w:rsidRDefault="00D70F1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ACB947E" w14:textId="77777777" w:rsidR="00D70F15" w:rsidRDefault="00C47AC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 xml:space="preserve">Ūkio </w:t>
      </w:r>
      <w:r>
        <w:rPr>
          <w:lang w:eastAsia="lt-LT"/>
        </w:rPr>
        <w:t>ministras</w:t>
      </w:r>
      <w:r>
        <w:rPr>
          <w:lang w:eastAsia="lt-LT"/>
        </w:rPr>
        <w:tab/>
        <w:t>Mindaugas Sinkevičius</w:t>
      </w:r>
    </w:p>
    <w:sectPr w:rsidR="00D70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9483" w14:textId="77777777" w:rsidR="00D70F15" w:rsidRDefault="00C47AC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ACB9484" w14:textId="77777777" w:rsidR="00D70F15" w:rsidRDefault="00C47AC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9489" w14:textId="77777777" w:rsidR="00D70F15" w:rsidRDefault="00D70F1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948A" w14:textId="77777777" w:rsidR="00D70F15" w:rsidRDefault="00D70F1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948C" w14:textId="77777777" w:rsidR="00D70F15" w:rsidRDefault="00D70F1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9481" w14:textId="77777777" w:rsidR="00D70F15" w:rsidRDefault="00C47AC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ACB9482" w14:textId="77777777" w:rsidR="00D70F15" w:rsidRDefault="00C47AC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9485" w14:textId="77777777" w:rsidR="00D70F15" w:rsidRDefault="00C47AC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ACB9486" w14:textId="77777777" w:rsidR="00D70F15" w:rsidRDefault="00D70F1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9487" w14:textId="77777777" w:rsidR="00D70F15" w:rsidRDefault="00C47AC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0ACB9488" w14:textId="77777777" w:rsidR="00D70F15" w:rsidRDefault="00D70F1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948B" w14:textId="77777777" w:rsidR="00D70F15" w:rsidRDefault="00D70F1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C47ACE"/>
    <w:rsid w:val="00D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ACB9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3174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2017-06-29T13:44:00Z</dcterms:created>
  <dc:creator>lrvk</dc:creator>
  <lastModifiedBy>PAVKŠTELO Julita</lastModifiedBy>
  <lastPrinted>2017-06-27T12:47:00Z</lastPrinted>
  <dcterms:modified xsi:type="dcterms:W3CDTF">2017-06-29T13:55:00Z</dcterms:modified>
  <revision>3</revision>
</coreProperties>
</file>