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14:paraId="692F94C0" w14:textId="2D62A750" w:rsidR="005F55AC" w:rsidRDefault="00175D18" w:rsidP="00175D18">
      <w:pPr>
        <w:tabs>
          <w:tab w:val="center" w:pos="4153"/>
          <w:tab w:val="right" w:pos="8306"/>
        </w:tabs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692F94E0" wp14:editId="692F94E1">
            <wp:extent cx="586740" cy="628015"/>
            <wp:effectExtent l="0" t="0" r="381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F94C1" w14:textId="77777777" w:rsidR="005F55AC" w:rsidRDefault="00175D18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692F94C2" w14:textId="77777777" w:rsidR="005F55AC" w:rsidRDefault="005F55AC">
      <w:pPr>
        <w:jc w:val="center"/>
        <w:rPr>
          <w:b/>
          <w:lang w:eastAsia="lt-LT"/>
        </w:rPr>
      </w:pPr>
    </w:p>
    <w:p w14:paraId="692F94C3" w14:textId="77777777" w:rsidR="005F55AC" w:rsidRDefault="00175D18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692F94C4" w14:textId="77777777" w:rsidR="005F55AC" w:rsidRDefault="00175D18">
      <w:pPr>
        <w:spacing w:line="276" w:lineRule="auto"/>
        <w:ind w:left="72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DĖL LIETUVOS RESPUBLIKOS FINANSŲ MINISTRO 2004 M. BALANDŽIO 9 D. ĮSAKYMO NR. 1K-123 „DĖL LIETUVOS RESPUBLIKOS PELNO MOKESČIO </w:t>
      </w:r>
      <w:r>
        <w:rPr>
          <w:rFonts w:eastAsia="Calibri"/>
          <w:b/>
          <w:szCs w:val="24"/>
        </w:rPr>
        <w:t>ĮSTATYMO 40 STRAIPSNIO 2 DALIES IR LIETUVOS RESPUBLIKOS GYVENTOJŲ PAJAMŲ MOKESČIO ĮSTATYMO 15 STRAIPSNIO 2 DALIES ĮGYVENDINIMO TAISYKLIŲ“ PAKEITIMO</w:t>
      </w:r>
    </w:p>
    <w:p w14:paraId="692F94C5" w14:textId="77777777" w:rsidR="005F55AC" w:rsidRDefault="005F55AC">
      <w:pPr>
        <w:spacing w:line="276" w:lineRule="auto"/>
        <w:rPr>
          <w:szCs w:val="24"/>
          <w:lang w:eastAsia="lt-LT"/>
        </w:rPr>
      </w:pPr>
    </w:p>
    <w:p w14:paraId="692F94C6" w14:textId="77777777" w:rsidR="005F55AC" w:rsidRDefault="00175D18">
      <w:pPr>
        <w:spacing w:line="276" w:lineRule="auto"/>
        <w:jc w:val="center"/>
        <w:rPr>
          <w:lang w:eastAsia="lt-LT"/>
        </w:rPr>
      </w:pPr>
      <w:r>
        <w:rPr>
          <w:lang w:eastAsia="lt-LT"/>
        </w:rPr>
        <w:t>2014 m. gruodžio 5 d. Nr. 1K-432</w:t>
      </w:r>
    </w:p>
    <w:p w14:paraId="692F94C7" w14:textId="77777777" w:rsidR="005F55AC" w:rsidRDefault="00175D18">
      <w:pPr>
        <w:spacing w:line="276" w:lineRule="auto"/>
        <w:jc w:val="center"/>
        <w:rPr>
          <w:lang w:eastAsia="lt-LT"/>
        </w:rPr>
      </w:pPr>
      <w:r>
        <w:rPr>
          <w:lang w:eastAsia="lt-LT"/>
        </w:rPr>
        <w:t>Vilnius</w:t>
      </w:r>
    </w:p>
    <w:p w14:paraId="692F94C8" w14:textId="77777777" w:rsidR="005F55AC" w:rsidRDefault="005F55AC">
      <w:pPr>
        <w:spacing w:line="276" w:lineRule="auto"/>
        <w:rPr>
          <w:szCs w:val="24"/>
          <w:lang w:eastAsia="lt-LT"/>
        </w:rPr>
      </w:pPr>
    </w:p>
    <w:p w14:paraId="692F94C9" w14:textId="77777777" w:rsidR="005F55AC" w:rsidRDefault="005F55AC">
      <w:pPr>
        <w:spacing w:line="276" w:lineRule="auto"/>
        <w:rPr>
          <w:szCs w:val="24"/>
          <w:lang w:eastAsia="lt-LT"/>
        </w:rPr>
      </w:pPr>
    </w:p>
    <w:p w14:paraId="692F94CB" w14:textId="36D8F3A7" w:rsidR="005F55AC" w:rsidRDefault="00175D18" w:rsidP="00175D18">
      <w:pPr>
        <w:tabs>
          <w:tab w:val="left" w:pos="709"/>
        </w:tabs>
        <w:spacing w:line="276" w:lineRule="auto"/>
        <w:ind w:firstLine="709"/>
        <w:jc w:val="both"/>
        <w:rPr>
          <w:sz w:val="18"/>
          <w:szCs w:val="18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P a k e i č i u Lietuvos Respublikos pelno mokesčio įstatym</w:t>
      </w:r>
      <w:r>
        <w:rPr>
          <w:rFonts w:eastAsia="Calibri"/>
          <w:szCs w:val="24"/>
        </w:rPr>
        <w:t>o 40 straipsnio 2 dalies ir Lietuvos Respublikos gyventojų pajamų mokesčio įstatymo 15 straipsnio 2 dalies įgyvendinimo taisyklių, patvirtintų Lietuvos Respublikos finansų ministro 2004 m. balandžio 9 d. įsakymu Nr. 1K-123 „Dėl Lietuvos Respublikos pelno m</w:t>
      </w:r>
      <w:r>
        <w:rPr>
          <w:rFonts w:eastAsia="Calibri"/>
          <w:szCs w:val="24"/>
        </w:rPr>
        <w:t>okesčio įstatymo 40 straipsnio 2 dalies ir Lietuvos Respublikos gyventojų pajamų mokesčio įstatymo 15 straipsnio 2 dalies įgyvendinimo taisyklių“, 68 punktą ir jį išdėstau taip:</w:t>
      </w:r>
    </w:p>
    <w:p w14:paraId="692F94CD" w14:textId="189E5182" w:rsidR="005F55AC" w:rsidRDefault="00175D18" w:rsidP="00175D18">
      <w:pPr>
        <w:tabs>
          <w:tab w:val="left" w:pos="1276"/>
        </w:tabs>
        <w:spacing w:line="276" w:lineRule="auto"/>
        <w:ind w:left="720"/>
        <w:jc w:val="both"/>
        <w:rPr>
          <w:sz w:val="18"/>
          <w:szCs w:val="18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  <w:lang w:eastAsia="lt-LT"/>
        </w:rPr>
        <w:t>68</w:t>
      </w:r>
      <w:r>
        <w:rPr>
          <w:rFonts w:eastAsia="Calibri"/>
          <w:szCs w:val="24"/>
          <w:lang w:eastAsia="lt-LT"/>
        </w:rPr>
        <w:t>. Šio skyriaus reikalavimai taikomi:</w:t>
      </w:r>
    </w:p>
    <w:p w14:paraId="692F94CF" w14:textId="5794F81D" w:rsidR="005F55AC" w:rsidRDefault="00175D18" w:rsidP="00175D18">
      <w:pPr>
        <w:tabs>
          <w:tab w:val="left" w:pos="709"/>
        </w:tabs>
        <w:spacing w:line="276" w:lineRule="auto"/>
        <w:ind w:firstLine="709"/>
        <w:jc w:val="both"/>
        <w:rPr>
          <w:sz w:val="18"/>
          <w:szCs w:val="18"/>
        </w:rPr>
      </w:pPr>
      <w:r>
        <w:rPr>
          <w:rFonts w:eastAsia="Calibri"/>
          <w:szCs w:val="24"/>
        </w:rPr>
        <w:t>68.1</w:t>
      </w:r>
      <w:r>
        <w:rPr>
          <w:rFonts w:eastAsia="Calibri"/>
          <w:szCs w:val="24"/>
        </w:rPr>
        <w:t xml:space="preserve">. Lietuvos vienetams, kurių </w:t>
      </w:r>
      <w:r>
        <w:rPr>
          <w:rFonts w:eastAsia="Calibri"/>
          <w:szCs w:val="24"/>
        </w:rPr>
        <w:t>finansinė atskaitomybė sudaroma vadovaujantis Lietuvos Respublikos įmonių finansinės atskaitomybės įstatymu ir kurių pardavimo pajamos mokestiniu laikotarpiu, einančiu prieš mokestinį laikotarpį, kuriuo atliekama transakcija, viršijo 2 896 200 eurų;</w:t>
      </w:r>
    </w:p>
    <w:p w14:paraId="692F94D1" w14:textId="12DD576B" w:rsidR="005F55AC" w:rsidRDefault="00175D18" w:rsidP="00175D18">
      <w:pPr>
        <w:tabs>
          <w:tab w:val="left" w:pos="709"/>
        </w:tabs>
        <w:spacing w:line="276" w:lineRule="auto"/>
        <w:ind w:firstLine="709"/>
        <w:jc w:val="both"/>
        <w:rPr>
          <w:sz w:val="18"/>
          <w:szCs w:val="18"/>
        </w:rPr>
      </w:pPr>
      <w:r>
        <w:rPr>
          <w:rFonts w:eastAsia="Calibri"/>
          <w:szCs w:val="24"/>
          <w:lang w:eastAsia="lt-LT"/>
        </w:rPr>
        <w:t>68.</w:t>
      </w: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. finansų įmonėms ir kredito įstaigoms, kurių veiklą Lietuvoje reglamentuoja Lietuvos Respublikos finansų įstaigų įstatymas;</w:t>
      </w:r>
    </w:p>
    <w:p w14:paraId="692F94D3" w14:textId="0B332159" w:rsidR="005F55AC" w:rsidRDefault="00175D18" w:rsidP="00175D18">
      <w:pPr>
        <w:tabs>
          <w:tab w:val="left" w:pos="709"/>
        </w:tabs>
        <w:spacing w:line="276" w:lineRule="auto"/>
        <w:ind w:firstLine="709"/>
        <w:jc w:val="both"/>
        <w:rPr>
          <w:sz w:val="18"/>
          <w:szCs w:val="18"/>
        </w:rPr>
      </w:pPr>
      <w:r>
        <w:rPr>
          <w:rFonts w:eastAsia="Calibri"/>
          <w:szCs w:val="24"/>
          <w:lang w:eastAsia="lt-LT"/>
        </w:rPr>
        <w:t>68.3</w:t>
      </w:r>
      <w:r>
        <w:rPr>
          <w:rFonts w:eastAsia="Calibri"/>
          <w:szCs w:val="24"/>
          <w:lang w:eastAsia="lt-LT"/>
        </w:rPr>
        <w:t>. draudimo įmonėms, kurių veiklą Lietuvoje reglamentuoja Lietuvos Respublikos draudimo įstatymas</w:t>
      </w:r>
      <w:r>
        <w:rPr>
          <w:rFonts w:eastAsia="Calibri"/>
          <w:color w:val="000000"/>
          <w:szCs w:val="24"/>
          <w:lang w:eastAsia="lt-LT"/>
        </w:rPr>
        <w:t>;</w:t>
      </w:r>
    </w:p>
    <w:p w14:paraId="692F94D5" w14:textId="65E028A8" w:rsidR="005F55AC" w:rsidRDefault="00175D18" w:rsidP="00175D18">
      <w:pPr>
        <w:tabs>
          <w:tab w:val="left" w:pos="709"/>
        </w:tabs>
        <w:spacing w:line="276" w:lineRule="auto"/>
        <w:ind w:firstLine="709"/>
        <w:jc w:val="both"/>
        <w:rPr>
          <w:sz w:val="18"/>
          <w:szCs w:val="18"/>
        </w:rPr>
      </w:pPr>
      <w:r>
        <w:rPr>
          <w:rFonts w:eastAsia="Calibri"/>
          <w:szCs w:val="24"/>
        </w:rPr>
        <w:t>68.4</w:t>
      </w:r>
      <w:r>
        <w:rPr>
          <w:rFonts w:eastAsia="Calibri"/>
          <w:szCs w:val="24"/>
        </w:rPr>
        <w:t xml:space="preserve">. užsienio </w:t>
      </w:r>
      <w:r>
        <w:rPr>
          <w:rFonts w:eastAsia="Calibri"/>
          <w:szCs w:val="24"/>
        </w:rPr>
        <w:t>vienetams, vykdantiems veiklą Lietuvoje per nuolatinę buveinę, jeigu šių vienetų nuolatinei buveinei Lietuvoje priskiriamos pajamos mokestiniu laikotarpiu, ėjusiu prieš mokestinį laikotarpį, kuriuo atliekama transakcija, viršijo 2 896 200 eurų.“</w:t>
      </w:r>
    </w:p>
    <w:p w14:paraId="692F94D6" w14:textId="194F4834" w:rsidR="005F55AC" w:rsidRDefault="00175D18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N u s t a t a u, kad šis įsakymas įsigalioja 2015 m. sausio 1 d.</w:t>
      </w:r>
    </w:p>
    <w:p w14:paraId="3D8939EF" w14:textId="77777777" w:rsidR="00175D18" w:rsidRDefault="00175D18" w:rsidP="00175D18">
      <w:pPr>
        <w:tabs>
          <w:tab w:val="left" w:pos="6588"/>
        </w:tabs>
        <w:spacing w:line="276" w:lineRule="auto"/>
        <w:rPr>
          <w:lang w:eastAsia="lt-LT"/>
        </w:rPr>
      </w:pPr>
    </w:p>
    <w:p w14:paraId="5C6CC838" w14:textId="77777777" w:rsidR="00175D18" w:rsidRDefault="00175D18" w:rsidP="00175D18">
      <w:pPr>
        <w:tabs>
          <w:tab w:val="left" w:pos="6588"/>
        </w:tabs>
        <w:spacing w:line="276" w:lineRule="auto"/>
        <w:rPr>
          <w:lang w:eastAsia="lt-LT"/>
        </w:rPr>
      </w:pPr>
    </w:p>
    <w:p w14:paraId="544A061A" w14:textId="77777777" w:rsidR="00175D18" w:rsidRDefault="00175D18" w:rsidP="00175D18">
      <w:pPr>
        <w:tabs>
          <w:tab w:val="left" w:pos="6588"/>
        </w:tabs>
        <w:spacing w:line="276" w:lineRule="auto"/>
        <w:rPr>
          <w:lang w:eastAsia="lt-LT"/>
        </w:rPr>
      </w:pPr>
    </w:p>
    <w:p w14:paraId="2C3CCB27" w14:textId="54806342" w:rsidR="00175D18" w:rsidRDefault="00175D18" w:rsidP="00175D18">
      <w:pPr>
        <w:tabs>
          <w:tab w:val="left" w:pos="6588"/>
        </w:tabs>
        <w:spacing w:line="276" w:lineRule="auto"/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</w:r>
      <w:r>
        <w:rPr>
          <w:lang w:eastAsia="lt-LT"/>
        </w:rPr>
        <w:tab/>
        <w:t xml:space="preserve">Rimantas </w:t>
      </w:r>
      <w:proofErr w:type="spellStart"/>
      <w:r>
        <w:rPr>
          <w:lang w:eastAsia="lt-LT"/>
        </w:rPr>
        <w:t>Šadžius</w:t>
      </w:r>
      <w:proofErr w:type="spellEnd"/>
    </w:p>
    <w:p w14:paraId="692F94DF" w14:textId="143904EF" w:rsidR="005F55AC" w:rsidRDefault="00175D18">
      <w:pPr>
        <w:spacing w:line="276" w:lineRule="auto"/>
        <w:rPr>
          <w:lang w:eastAsia="lt-LT"/>
        </w:rPr>
      </w:pPr>
    </w:p>
    <w:sectPr w:rsidR="005F5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F94E4" w14:textId="77777777" w:rsidR="005F55AC" w:rsidRDefault="00175D1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92F94E5" w14:textId="77777777" w:rsidR="005F55AC" w:rsidRDefault="00175D1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94EA" w14:textId="77777777" w:rsidR="005F55AC" w:rsidRDefault="005F55A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94EB" w14:textId="77777777" w:rsidR="005F55AC" w:rsidRDefault="005F55AC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94ED" w14:textId="77777777" w:rsidR="005F55AC" w:rsidRDefault="00175D18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Dokumentas3</w:t>
    </w:r>
  </w:p>
  <w:p w14:paraId="692F94EE" w14:textId="77777777" w:rsidR="005F55AC" w:rsidRDefault="005F55A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F94E2" w14:textId="77777777" w:rsidR="005F55AC" w:rsidRDefault="00175D1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92F94E3" w14:textId="77777777" w:rsidR="005F55AC" w:rsidRDefault="00175D1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94E6" w14:textId="77777777" w:rsidR="005F55AC" w:rsidRDefault="00175D1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92F94E7" w14:textId="77777777" w:rsidR="005F55AC" w:rsidRDefault="005F55AC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94E8" w14:textId="77777777" w:rsidR="005F55AC" w:rsidRDefault="00175D1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692F94E9" w14:textId="77777777" w:rsidR="005F55AC" w:rsidRDefault="005F55AC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94EC" w14:textId="77777777" w:rsidR="005F55AC" w:rsidRDefault="005F55A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BE"/>
    <w:rsid w:val="00175D18"/>
    <w:rsid w:val="004108BE"/>
    <w:rsid w:val="005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2F9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75D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75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21"/>
    <w:rsid w:val="00E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870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870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2014-12-10T15:43:00Z</dcterms:created>
  <dcterms:modified xsi:type="dcterms:W3CDTF">2014-12-11T07:23:00Z</dcterms:modified>
  <revision>1</revision>
</coreProperties>
</file>